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rFonts w:ascii="Times New Roman" w:hAnsi="Times New Roman"/>
          <w:b/>
          <w:i w:val="false"/>
          <w:iCs w:val="false"/>
          <w:sz w:val="28"/>
          <w:szCs w:val="28"/>
        </w:rPr>
        <w:t>Технологическая карта организованной учебной деятельности</w:t>
      </w:r>
    </w:p>
    <w:p>
      <w:pPr>
        <w:pStyle w:val="style0"/>
        <w:jc w:val="center"/>
      </w:pPr>
      <w:r>
        <w:rPr>
          <w:rFonts w:ascii="Times New Roman" w:hAnsi="Times New Roman"/>
          <w:b/>
          <w:i w:val="false"/>
          <w:iCs w:val="false"/>
          <w:sz w:val="28"/>
          <w:szCs w:val="28"/>
          <w:lang w:val="ru-RU"/>
        </w:rPr>
        <w:t>Средняя</w:t>
      </w:r>
      <w:r>
        <w:rPr>
          <w:rFonts w:ascii="Times New Roman" w:hAnsi="Times New Roman"/>
          <w:b/>
          <w:i w:val="false"/>
          <w:iCs w:val="false"/>
          <w:sz w:val="28"/>
          <w:szCs w:val="28"/>
        </w:rPr>
        <w:t xml:space="preserve"> группа</w:t>
      </w:r>
    </w:p>
    <w:p>
      <w:pPr>
        <w:pStyle w:val="style0"/>
        <w:jc w:val="right"/>
      </w:pPr>
      <w:r>
        <w:rPr>
          <w:rFonts w:ascii="Times New Roman" w:hAnsi="Times New Roman"/>
          <w:b/>
          <w:i w:val="false"/>
          <w:iCs w:val="false"/>
          <w:sz w:val="28"/>
          <w:szCs w:val="28"/>
          <w:lang w:val="ru-RU"/>
        </w:rPr>
      </w:r>
    </w:p>
    <w:tbl>
      <w:tblPr>
        <w:jc w:val="left"/>
        <w:tblInd w:type="dxa" w:w="-30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3585"/>
        <w:gridCol w:w="7470"/>
      </w:tblGrid>
      <w:tr>
        <w:trPr>
          <w:trHeight w:hRule="atLeast" w:val="405"/>
          <w:cantSplit w:val="false"/>
        </w:trPr>
        <w:tc>
          <w:tcPr>
            <w:tcW w:type="dxa" w:w="358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Образовательные области: </w:t>
            </w:r>
          </w:p>
        </w:tc>
        <w:tc>
          <w:tcPr>
            <w:tcW w:type="dxa" w:w="747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Познание</w:t>
            </w:r>
          </w:p>
        </w:tc>
      </w:tr>
      <w:tr>
        <w:trPr>
          <w:cantSplit w:val="false"/>
        </w:trPr>
        <w:tc>
          <w:tcPr>
            <w:tcW w:type="dxa" w:w="17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Разделы: </w:t>
            </w:r>
          </w:p>
        </w:tc>
        <w:tc>
          <w:tcPr>
            <w:tcW w:type="dxa" w:w="931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ФЭМП</w:t>
            </w:r>
          </w:p>
        </w:tc>
      </w:tr>
      <w:tr>
        <w:trPr>
          <w:cantSplit w:val="false"/>
        </w:trPr>
        <w:tc>
          <w:tcPr>
            <w:tcW w:type="dxa" w:w="1740"/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Тема: </w:t>
            </w:r>
          </w:p>
        </w:tc>
        <w:tc>
          <w:tcPr>
            <w:tcW w:type="dxa" w:w="9315"/>
            <w:gridSpan w:val="3"/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«Каникулы в простоквашино»</w:t>
            </w:r>
          </w:p>
        </w:tc>
      </w:tr>
      <w:tr>
        <w:trPr>
          <w:cantSplit w:val="false"/>
        </w:trPr>
        <w:tc>
          <w:tcPr>
            <w:tcW w:type="dxa" w:w="17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</w:r>
          </w:p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Задачи:</w:t>
            </w:r>
          </w:p>
        </w:tc>
        <w:tc>
          <w:tcPr>
            <w:tcW w:type="dxa" w:w="931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Продолжать учить детей сравнивать две группы предметов, выяснять, в какой из групп больше, меньше предметов, или в них предметов поровну, пользуясь приёмом приложения.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Закрепить знания о геометрических фигурах, о цвете. Закрепить умение сравнивать предметы по величине, по высоте и обозначать результаты сравнения словами: высокий, низкий, самый высокий, ниже, выше, большой, поменьше, маленький. Закреплять представления о последовательности частей суток: утро, день, вечер, ночь. 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чить детей прислушиваться к мнению других, внимательно слушать вопросы воспитателя и ответы друг друга.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азвивать логическое мышление.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оспитывать интерес к занятиям математикой.</w:t>
            </w:r>
          </w:p>
        </w:tc>
      </w:tr>
      <w:tr>
        <w:trPr>
          <w:cantSplit w:val="false"/>
        </w:trPr>
        <w:tc>
          <w:tcPr>
            <w:tcW w:type="dxa" w:w="17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Словарная работа:</w:t>
            </w:r>
          </w:p>
        </w:tc>
        <w:tc>
          <w:tcPr>
            <w:tcW w:type="dxa" w:w="931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  <w:jc w:val="both"/>
            </w:pPr>
            <w:r>
              <w:rPr>
                <w:rFonts w:ascii="Times New Roman" w:cs="Times New Roman" w:hAnsi="Times New Roman"/>
                <w:sz w:val="28"/>
                <w:szCs w:val="28"/>
                <w:u w:val="none"/>
                <w:lang w:val="ru-RU"/>
              </w:rPr>
              <w:t>Высокий, пониже, низкий, большой, поменьше, маленький, поровну, столько сколько, одинаковое количество</w:t>
            </w:r>
          </w:p>
        </w:tc>
      </w:tr>
      <w:tr>
        <w:trPr>
          <w:cantSplit w:val="false"/>
        </w:trPr>
        <w:tc>
          <w:tcPr>
            <w:tcW w:type="dxa" w:w="3150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Билингвальный компонент:</w:t>
            </w:r>
          </w:p>
        </w:tc>
        <w:tc>
          <w:tcPr>
            <w:tcW w:type="dxa" w:w="7905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  <w:jc w:val="both"/>
            </w:pPr>
            <w:r>
              <w:rPr>
                <w:rFonts w:ascii="Times New Roman" w:cs="Times New Roman" w:hAnsi="Times New Roman"/>
                <w:b w:val="false"/>
                <w:bCs w:val="false"/>
                <w:sz w:val="28"/>
                <w:szCs w:val="28"/>
                <w:lang w:val="ru-RU"/>
              </w:rPr>
              <w:t xml:space="preserve">Один — </w:t>
            </w:r>
            <w:bookmarkStart w:id="0" w:name="dictionary_translate_article_phrase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бір,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круг — </w:t>
            </w:r>
            <w:bookmarkStart w:id="1" w:name="dictionary_translate_article_phrase1"/>
            <w:bookmarkEnd w:id="1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шеңбер, треугольник - </w:t>
            </w:r>
            <w:bookmarkStart w:id="2" w:name="dictionary_translate_article_phrase2"/>
            <w:bookmarkEnd w:id="2"/>
            <w:r>
              <w:rPr>
                <w:rFonts w:ascii="Times New Roman" w:hAnsi="Times New Roman"/>
                <w:sz w:val="28"/>
                <w:szCs w:val="28"/>
                <w:lang w:val="ru-RU"/>
              </w:rPr>
              <w:t>үшбұрыш</w:t>
            </w:r>
          </w:p>
        </w:tc>
      </w:tr>
      <w:tr>
        <w:trPr>
          <w:cantSplit w:val="false"/>
        </w:trPr>
        <w:tc>
          <w:tcPr>
            <w:tcW w:type="dxa" w:w="3150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Здоровьесберегающие технологии:</w:t>
            </w:r>
          </w:p>
        </w:tc>
        <w:tc>
          <w:tcPr>
            <w:tcW w:type="dxa" w:w="7905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Физминутка.</w:t>
            </w:r>
          </w:p>
        </w:tc>
      </w:tr>
      <w:tr>
        <w:trPr>
          <w:cantSplit w:val="false"/>
        </w:trPr>
        <w:tc>
          <w:tcPr>
            <w:tcW w:type="dxa" w:w="17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Методы и приемы: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</w:r>
          </w:p>
        </w:tc>
        <w:tc>
          <w:tcPr>
            <w:tcW w:type="dxa" w:w="931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Методы организации учебно-познавательной деятельности: </w:t>
            </w:r>
            <w:r>
              <w:rPr>
                <w:rFonts w:ascii="Times New Roman" w:cs="Arial" w:hAnsi="Times New Roman"/>
                <w:sz w:val="28"/>
                <w:szCs w:val="28"/>
              </w:rPr>
              <w:t xml:space="preserve">словесный, наглядный, игровой, практический </w:t>
            </w:r>
            <w:r>
              <w:rPr>
                <w:rFonts w:ascii="Times New Roman" w:cs="Arial" w:hAnsi="Times New Roman"/>
                <w:sz w:val="28"/>
                <w:szCs w:val="28"/>
                <w:u w:val="none"/>
                <w:lang w:val="ru-RU"/>
              </w:rPr>
              <w:t>(беседа,   игровые,   рассматривание иллюстраций,  д\и, указания,  упражнения,  вопросы, педагогическая оценка).</w:t>
            </w:r>
          </w:p>
        </w:tc>
      </w:tr>
      <w:tr>
        <w:trPr>
          <w:trHeight w:hRule="atLeast" w:val="584"/>
          <w:cantSplit w:val="false"/>
        </w:trPr>
        <w:tc>
          <w:tcPr>
            <w:tcW w:type="dxa" w:w="17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Материал: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</w:r>
          </w:p>
        </w:tc>
        <w:tc>
          <w:tcPr>
            <w:tcW w:type="dxa" w:w="9315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22"/>
              <w:spacing w:after="120" w:before="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Демонстрационный материал, карточки для индивидуальной работы, разные виды счетного материала для выкладывания цифры.</w:t>
            </w:r>
          </w:p>
        </w:tc>
      </w:tr>
    </w:tbl>
    <w:p>
      <w:pPr>
        <w:pStyle w:val="style0"/>
        <w:jc w:val="center"/>
      </w:pPr>
      <w:r>
        <w:rPr>
          <w:rFonts w:ascii="Times New Roman" w:hAnsi="Times New Roman"/>
          <w:sz w:val="28"/>
          <w:szCs w:val="28"/>
        </w:rPr>
      </w:r>
    </w:p>
    <w:tbl>
      <w:tblPr>
        <w:jc w:val="left"/>
        <w:tblInd w:type="dxa" w:w="-30"/>
        <w:tblBorders>
          <w:top w:color="000000" w:space="0" w:sz="4" w:val="single"/>
          <w:left w:color="000000" w:space="0" w:sz="4" w:val="single"/>
          <w:bottom w:color="000000" w:space="0" w:sz="4" w:val="single"/>
        </w:tblBorders>
      </w:tblPr>
      <w:tblGrid>
        <w:gridCol w:w="1155"/>
        <w:gridCol w:w="6225"/>
        <w:gridCol w:w="3660"/>
      </w:tblGrid>
      <w:tr>
        <w:trPr>
          <w:cantSplit w:val="false"/>
        </w:trPr>
        <w:tc>
          <w:tcPr>
            <w:tcW w:type="dxa" w:w="115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type="dxa" w:w="622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воспитателя</w:t>
            </w:r>
          </w:p>
        </w:tc>
        <w:tc>
          <w:tcPr>
            <w:tcW w:type="dxa" w:w="36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дете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й</w:t>
            </w:r>
          </w:p>
        </w:tc>
      </w:tr>
      <w:tr>
        <w:trPr>
          <w:trHeight w:hRule="atLeast" w:val="1874"/>
          <w:cantSplit w:val="false"/>
        </w:trPr>
        <w:tc>
          <w:tcPr>
            <w:tcW w:type="dxa" w:w="115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eastAsianLayout w:vert="true"/>
              </w:rPr>
              <w:t>Мотивационно – побудительны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  <w:eastAsianLayout w:vert="true"/>
              </w:rPr>
              <w:t>й</w:t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eastAsianLayout w:vert="true"/>
              </w:rPr>
            </w:r>
          </w:p>
        </w:tc>
        <w:tc>
          <w:tcPr>
            <w:tcW w:type="dxa" w:w="622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Style w:val="style16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>Сюрпризный момент.</w:t>
            </w:r>
          </w:p>
          <w:p>
            <w:pPr>
              <w:pStyle w:val="style0"/>
            </w:pPr>
            <w:r>
              <w:rPr>
                <w:rStyle w:val="style16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Письмо из Простоквашино.</w:t>
            </w:r>
          </w:p>
          <w:p>
            <w:pPr>
              <w:pStyle w:val="style0"/>
            </w:pPr>
            <w:r>
              <w:rPr>
                <w:rStyle w:val="style16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- Приглашают в гости.</w:t>
            </w:r>
          </w:p>
        </w:tc>
        <w:tc>
          <w:tcPr>
            <w:tcW w:type="dxa" w:w="36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cs="Arial"/>
                <w:b w:val="false"/>
                <w:bCs w:val="false"/>
                <w:i/>
                <w:iCs/>
                <w:sz w:val="24"/>
                <w:szCs w:val="24"/>
                <w:lang w:val="ru-RU"/>
              </w:rPr>
            </w:r>
          </w:p>
          <w:p>
            <w:pPr>
              <w:pStyle w:val="style0"/>
            </w:pPr>
            <w:r>
              <w:rPr>
                <w:rStyle w:val="style16"/>
                <w:rFonts w:ascii="Times New Roman" w:cs="Arial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Проявляют интерес.</w:t>
            </w:r>
          </w:p>
        </w:tc>
      </w:tr>
      <w:tr>
        <w:trPr>
          <w:trHeight w:hRule="atLeast" w:val="780"/>
          <w:cantSplit w:val="false"/>
        </w:trPr>
        <w:tc>
          <w:tcPr>
            <w:tcW w:type="dxa" w:w="115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  <w:t>Организационо – поисковый</w:t>
            </w:r>
          </w:p>
        </w:tc>
        <w:tc>
          <w:tcPr>
            <w:tcW w:type="dxa" w:w="622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 w:val="false"/>
                <w:i/>
                <w:iCs/>
                <w:sz w:val="28"/>
                <w:szCs w:val="28"/>
                <w:u w:val="single"/>
                <w:lang w:val="ru-RU"/>
              </w:rPr>
              <w:t>Игровое упражнение «Подбери посуду».</w:t>
            </w:r>
          </w:p>
          <w:p>
            <w:pPr>
              <w:pStyle w:val="style0"/>
              <w:numPr>
                <w:ilvl w:val="0"/>
                <w:numId w:val="2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Скажите, одинакового ли роста герои? Каким ростом Дядя Федор? (Высокий) Шарик? (Пониже) Матросскин? (Самый низкий).</w:t>
            </w:r>
          </w:p>
          <w:p>
            <w:pPr>
              <w:pStyle w:val="style0"/>
              <w:numPr>
                <w:ilvl w:val="0"/>
                <w:numId w:val="2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 xml:space="preserve">Мы выяснили, что наши друзья разного роста. </w:t>
            </w:r>
          </w:p>
          <w:p>
            <w:pPr>
              <w:pStyle w:val="style0"/>
              <w:numPr>
                <w:ilvl w:val="0"/>
                <w:numId w:val="2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Они решили попить чай. Как вы думаете, одинаковая или разная по размеру им нужна посуда?</w:t>
            </w:r>
          </w:p>
          <w:p>
            <w:pPr>
              <w:pStyle w:val="style0"/>
              <w:numPr>
                <w:ilvl w:val="0"/>
                <w:numId w:val="2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Найдите посуду для Дяди Федора, Шарика и Матросскина соедините линией.</w:t>
            </w:r>
          </w:p>
          <w:p>
            <w:pPr>
              <w:pStyle w:val="style0"/>
              <w:numPr>
                <w:ilvl w:val="0"/>
                <w:numId w:val="3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Какую посуду выбрали для Дяди Федора?</w:t>
            </w:r>
          </w:p>
          <w:p>
            <w:pPr>
              <w:pStyle w:val="style0"/>
              <w:numPr>
                <w:ilvl w:val="0"/>
                <w:numId w:val="3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Для Шарика?</w:t>
            </w:r>
          </w:p>
          <w:p>
            <w:pPr>
              <w:pStyle w:val="style0"/>
              <w:numPr>
                <w:ilvl w:val="0"/>
                <w:numId w:val="3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Матросскина?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/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u w:val="single"/>
              </w:rPr>
              <w:t>Игровое упражнение «Угощения»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 xml:space="preserve">У каждого ребенка двухполосная карточка. 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В тарелочках  рыбки и конфеты.</w:t>
            </w:r>
          </w:p>
          <w:p>
            <w:pPr>
              <w:pStyle w:val="style0"/>
              <w:numPr>
                <w:ilvl w:val="0"/>
                <w:numId w:val="4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Дядя Федор купил для Матроскина и Шарика угощения.</w:t>
            </w:r>
          </w:p>
          <w:p>
            <w:pPr>
              <w:pStyle w:val="style0"/>
              <w:numPr>
                <w:ilvl w:val="0"/>
                <w:numId w:val="4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Давайте определим, поровну ли угощения для Шарика и Матросскина.</w:t>
            </w:r>
          </w:p>
          <w:p>
            <w:pPr>
              <w:pStyle w:val="style0"/>
              <w:numPr>
                <w:ilvl w:val="0"/>
                <w:numId w:val="5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Положите на верхнюю полоску угощение для Матроскина, а на нижнюю для Шарика.</w:t>
            </w:r>
          </w:p>
          <w:p>
            <w:pPr>
              <w:pStyle w:val="style0"/>
              <w:numPr>
                <w:ilvl w:val="0"/>
                <w:numId w:val="6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Не забываем брать правой рукой и раскладывать слева направо, придерживая карточку левой рукой.</w:t>
            </w:r>
          </w:p>
          <w:p>
            <w:pPr>
              <w:pStyle w:val="style0"/>
              <w:numPr>
                <w:ilvl w:val="0"/>
                <w:numId w:val="6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Что можно сказать про конфеты и рыбу? (конфет для Шарика больше, чем рыбок для Матроскина.</w:t>
            </w:r>
          </w:p>
          <w:p>
            <w:pPr>
              <w:pStyle w:val="style0"/>
              <w:numPr>
                <w:ilvl w:val="0"/>
                <w:numId w:val="6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 xml:space="preserve">Что нужно сделать, чтобы было поровну? 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Проверка — ребёнок выполняет у доски.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sz w:val="24"/>
                <w:szCs w:val="24"/>
              </w:rPr>
            </w:r>
          </w:p>
          <w:p>
            <w:pPr>
              <w:pStyle w:val="style22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shd w:fill="auto" w:val="clear"/>
                <w:lang w:val="ru-RU"/>
              </w:rPr>
              <w:t>Игровое упражнение «Помоги Матроскину разложить картинки по порядку»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На доске в произвольном порядке расположены картинки, на которых изображены дети в разное время суток.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редл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ожить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 детям помочь Матроскину разложить картинки по порядку.</w:t>
            </w:r>
          </w:p>
          <w:p>
            <w:pPr>
              <w:pStyle w:val="style0"/>
              <w:numPr>
                <w:ilvl w:val="0"/>
                <w:numId w:val="7"/>
              </w:num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Что изображено на картинках?</w:t>
            </w:r>
          </w:p>
          <w:p>
            <w:pPr>
              <w:pStyle w:val="style0"/>
              <w:numPr>
                <w:ilvl w:val="0"/>
                <w:numId w:val="7"/>
              </w:num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Что делают дети? </w:t>
            </w:r>
          </w:p>
          <w:p>
            <w:pPr>
              <w:pStyle w:val="style0"/>
              <w:numPr>
                <w:ilvl w:val="0"/>
                <w:numId w:val="7"/>
              </w:num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Когда это бывает?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shd w:fill="auto" w:val="clear"/>
              </w:rPr>
              <w:t>Уточн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shd w:fill="auto" w:val="clear"/>
                <w:lang w:val="ru-RU"/>
              </w:rPr>
              <w:t>ить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shd w:fill="auto" w:val="clear"/>
              </w:rPr>
              <w:t xml:space="preserve"> последовательность расположения картинок (утро, день, вечер, ночь).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 xml:space="preserve">Физминутка «Солнышко» </w:t>
            </w:r>
          </w:p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Давайте поиграем с солнышком. Возьмите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свое солнышко.</w:t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«Утром солнышко встает</w:t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Днем по небу тянется.</w:t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 вечеру вниз упадет –</w:t>
            </w:r>
          </w:p>
          <w:p>
            <w:pPr>
              <w:pStyle w:val="style0"/>
              <w:jc w:val="center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none"/>
              </w:rPr>
              <w:t>Ночью вовсе спрячется».</w:t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>Геометрические фигуры.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Кот Матросскин очень любит заниматься, а особенно играть в игру «Геометрические фигуры», поиграем вместе с ним.</w:t>
            </w:r>
          </w:p>
          <w:p>
            <w:pPr>
              <w:pStyle w:val="style0"/>
              <w:numPr>
                <w:ilvl w:val="0"/>
                <w:numId w:val="9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Возьмите карточку с геометрическими фигурами.</w:t>
            </w:r>
          </w:p>
          <w:p>
            <w:pPr>
              <w:pStyle w:val="style0"/>
              <w:numPr>
                <w:ilvl w:val="0"/>
                <w:numId w:val="8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Карточка состоит из двух частей, чтобы начать работу, нужно повторить где находится правая и левая рука. Покажите правую руку, левую руку.</w:t>
            </w:r>
          </w:p>
          <w:p>
            <w:pPr>
              <w:pStyle w:val="style0"/>
              <w:numPr>
                <w:ilvl w:val="0"/>
                <w:numId w:val="8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Что нарисовано справа? Из чего картинка? (из геометрических фигур). Слева на карточке найдите геометрические фигуры из которых сделан рисунок и обведите их.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- Из каких фигур твой рисунок? (желтый большой квадрат, синий треугольник и красный круг) и т.д.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>Игра «Найди крышку с нужной цифрой.</w:t>
            </w:r>
          </w:p>
          <w:p>
            <w:pPr>
              <w:pStyle w:val="style0"/>
              <w:numPr>
                <w:ilvl w:val="0"/>
                <w:numId w:val="10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 xml:space="preserve">Матросскин подоил корову, разлил молоко в бутылки. Нужно закрыть бутылки крышками. Нужны крышки только с цифрой </w:t>
            </w:r>
            <w:r>
              <w:rPr>
                <w:rStyle w:val="style17"/>
                <w:rFonts w:ascii="Times New Roman" w:hAnsi="Times New Roman"/>
                <w:b/>
                <w:bCs/>
                <w:i w:val="false"/>
                <w:iCs w:val="false"/>
                <w:sz w:val="28"/>
                <w:szCs w:val="28"/>
                <w:u w:val="none"/>
                <w:lang w:val="ru-RU"/>
              </w:rPr>
              <w:t>1</w:t>
            </w: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. Мы уже знаем цифру 1.</w:t>
            </w:r>
          </w:p>
          <w:p>
            <w:pPr>
              <w:pStyle w:val="style0"/>
              <w:numPr>
                <w:ilvl w:val="0"/>
                <w:numId w:val="10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Давайте поможем коту.</w:t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  <w:lang w:val="ru-RU"/>
              </w:rPr>
              <w:t>Игровое упражнение «Выложи цифру»</w:t>
            </w:r>
          </w:p>
          <w:p>
            <w:pPr>
              <w:pStyle w:val="style0"/>
              <w:numPr>
                <w:ilvl w:val="0"/>
                <w:numId w:val="11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Предлагаю на прощание сделать красивые картинки цифры 1</w:t>
            </w:r>
          </w:p>
          <w:p>
            <w:pPr>
              <w:pStyle w:val="style0"/>
              <w:numPr>
                <w:ilvl w:val="0"/>
                <w:numId w:val="11"/>
              </w:numPr>
              <w:shd w:fill="FFFFFF" w:val="clear"/>
              <w:tabs>
                <w:tab w:leader="none" w:pos="554" w:val="left"/>
              </w:tabs>
              <w:ind w:hanging="0" w:left="0" w:right="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Выберите материал и выложите цифру.</w:t>
            </w:r>
          </w:p>
        </w:tc>
        <w:tc>
          <w:tcPr>
            <w:tcW w:type="dxa" w:w="36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- Разного роста.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Соединяют.</w:t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Отвечают на вопросы.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Раскладывают картинки.</w:t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Определяют неравенство.</w:t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Уравнивают.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val="ru-RU"/>
              </w:rPr>
              <w:t>Выкладывают картинки по порядку.</w:t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val="ru-RU"/>
              </w:rPr>
              <w:t>Называют: утро, день, вечер, ночь.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Выполняют физминутку.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Выбирают нужные фигуры, обводят.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Выбирают крышки только с цифрой 1.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</w:pPr>
            <w:r>
              <w:rPr>
                <w:rStyle w:val="style17"/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lang w:val="ru-RU"/>
              </w:rPr>
              <w:t>Выбирают материал и выкладывают.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</w:r>
          </w:p>
        </w:tc>
      </w:tr>
      <w:tr>
        <w:trPr>
          <w:trHeight w:hRule="atLeast" w:val="2235"/>
          <w:cantSplit w:val="false"/>
        </w:trPr>
        <w:tc>
          <w:tcPr>
            <w:tcW w:type="dxa" w:w="115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r>
          </w:p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  <w:eastAsianLayout w:vert="true"/>
              </w:rPr>
              <w:t xml:space="preserve">Рефлексивно –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  <w:eastAsianLayout w:vert="true"/>
              </w:rPr>
              <w:t>корригирующий</w:t>
            </w:r>
          </w:p>
        </w:tc>
        <w:tc>
          <w:tcPr>
            <w:tcW w:type="dxa" w:w="622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hd w:fill="FFFFFF" w:val="clear"/>
              <w:tabs>
                <w:tab w:leader="none" w:pos="576" w:val="left"/>
              </w:tabs>
              <w:ind w:hanging="0" w:left="0" w:right="0"/>
            </w:pPr>
            <w:r>
              <w:rPr>
                <w:rStyle w:val="style17"/>
                <w:rFonts w:ascii="Times New Roman" w:cs="Times New Roman" w:hAnsi="Times New Roman"/>
                <w:b/>
                <w:bCs/>
                <w:i/>
                <w:iCs w:val="false"/>
                <w:sz w:val="28"/>
                <w:szCs w:val="28"/>
                <w:u w:val="single"/>
                <w:lang w:val="ru-RU"/>
              </w:rPr>
              <w:t>Итог занятия.</w:t>
            </w:r>
          </w:p>
          <w:p>
            <w:pPr>
              <w:pStyle w:val="style0"/>
              <w:numPr>
                <w:ilvl w:val="0"/>
                <w:numId w:val="12"/>
              </w:numPr>
              <w:shd w:fill="FFFFFF" w:val="clear"/>
              <w:tabs>
                <w:tab w:leader="none" w:pos="576" w:val="left"/>
              </w:tabs>
              <w:ind w:hanging="0" w:left="0" w:right="0"/>
            </w:pPr>
            <w:r>
              <w:rPr>
                <w:rStyle w:val="style17"/>
                <w:rFonts w:ascii="Times New Roman" w:cs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Где были?</w:t>
            </w:r>
          </w:p>
          <w:p>
            <w:pPr>
              <w:pStyle w:val="style0"/>
              <w:numPr>
                <w:ilvl w:val="0"/>
                <w:numId w:val="12"/>
              </w:numPr>
              <w:shd w:fill="FFFFFF" w:val="clear"/>
              <w:tabs>
                <w:tab w:leader="none" w:pos="576" w:val="left"/>
              </w:tabs>
              <w:ind w:hanging="0" w:left="0" w:right="0"/>
            </w:pPr>
            <w:r>
              <w:rPr>
                <w:rStyle w:val="style17"/>
                <w:rFonts w:ascii="Times New Roman" w:cs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Какие выполняли задания?</w:t>
            </w:r>
          </w:p>
          <w:p>
            <w:pPr>
              <w:pStyle w:val="style0"/>
              <w:numPr>
                <w:ilvl w:val="0"/>
                <w:numId w:val="12"/>
              </w:numPr>
              <w:shd w:fill="FFFFFF" w:val="clear"/>
              <w:tabs>
                <w:tab w:leader="none" w:pos="576" w:val="left"/>
              </w:tabs>
              <w:ind w:hanging="0" w:left="0" w:right="0"/>
            </w:pPr>
            <w:r>
              <w:rPr>
                <w:rStyle w:val="style17"/>
                <w:rFonts w:ascii="Times New Roman" w:cs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Что было интересным?</w:t>
            </w:r>
          </w:p>
          <w:p>
            <w:pPr>
              <w:pStyle w:val="style0"/>
              <w:shd w:fill="FFFFFF" w:val="clear"/>
              <w:tabs>
                <w:tab w:leader="none" w:pos="576" w:val="left"/>
              </w:tabs>
              <w:ind w:hanging="0" w:left="0" w:right="0"/>
            </w:pPr>
            <w:r>
              <w:rPr>
                <w:rStyle w:val="style17"/>
                <w:rFonts w:ascii="Times New Roman" w:cs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u w:val="none"/>
                <w:lang w:val="ru-RU"/>
              </w:rPr>
              <w:t>Дарят  — раскраски.</w:t>
            </w:r>
          </w:p>
        </w:tc>
        <w:tc>
          <w:tcPr>
            <w:tcW w:type="dxa" w:w="36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0"/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Отвечают на вопросы.</w:t>
            </w:r>
          </w:p>
        </w:tc>
      </w:tr>
    </w:tbl>
    <w:p>
      <w:pPr>
        <w:pStyle w:val="style0"/>
        <w:jc w:val="center"/>
      </w:pPr>
      <w:r>
        <w:rPr>
          <w:rFonts w:ascii="Times New Roman" w:hAnsi="Times New Roman"/>
          <w:b/>
          <w:i/>
          <w:sz w:val="28"/>
          <w:szCs w:val="28"/>
        </w:rPr>
        <w:t>Ожидаемый результат:</w:t>
      </w:r>
    </w:p>
    <w:tbl>
      <w:tblPr>
        <w:jc w:val="left"/>
        <w:tblInd w:type="dxa" w:w="-15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1140"/>
        <w:gridCol w:w="9915"/>
      </w:tblGrid>
      <w:tr>
        <w:trPr>
          <w:cantSplit w:val="false"/>
        </w:trPr>
        <w:tc>
          <w:tcPr>
            <w:tcW w:type="dxa" w:w="11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Знать:  </w:t>
            </w:r>
          </w:p>
        </w:tc>
        <w:tc>
          <w:tcPr>
            <w:tcW w:type="dxa" w:w="991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Названия геометрических фигур, цвета, названия частей суток, графическое изображение цифры 1.</w:t>
            </w:r>
          </w:p>
        </w:tc>
      </w:tr>
      <w:tr>
        <w:trPr>
          <w:trHeight w:hRule="atLeast" w:val="339"/>
          <w:cantSplit w:val="false"/>
        </w:trPr>
        <w:tc>
          <w:tcPr>
            <w:tcW w:type="dxa" w:w="11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Иметь: </w:t>
            </w:r>
          </w:p>
        </w:tc>
        <w:tc>
          <w:tcPr>
            <w:tcW w:type="dxa" w:w="991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Навыки работы по карточкам.</w:t>
            </w:r>
          </w:p>
        </w:tc>
      </w:tr>
      <w:tr>
        <w:trPr>
          <w:cantSplit w:val="false"/>
        </w:trPr>
        <w:tc>
          <w:tcPr>
            <w:tcW w:type="dxa" w:w="114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Уметь:   </w:t>
            </w:r>
          </w:p>
        </w:tc>
        <w:tc>
          <w:tcPr>
            <w:tcW w:type="dxa" w:w="991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both"/>
            </w:pPr>
            <w:r>
              <w:rPr>
                <w:rFonts w:ascii="Times New Roman" w:cs="Times New Roman" w:hAnsi="Times New Roman"/>
                <w:sz w:val="28"/>
                <w:szCs w:val="28"/>
                <w:u w:val="none"/>
                <w:lang w:val="ru-RU"/>
              </w:rPr>
              <w:t>Сравнивать две группы предметов, выяснять, в какой из групп больше, меньше предметов, или в них предметов поровну, пользуясь приёмом приложения,  сравнивать предметы по величине.</w:t>
            </w:r>
          </w:p>
        </w:tc>
      </w:tr>
    </w:tbl>
    <w:p>
      <w:pPr>
        <w:pStyle w:val="style0"/>
        <w:jc w:val="center"/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lang w:val="ru-RU"/>
        </w:rPr>
      </w:r>
    </w:p>
    <w:sectPr>
      <w:type w:val="nextPage"/>
      <w:pgSz w:h="16837" w:w="11905"/>
      <w:pgMar w:bottom="472" w:footer="0" w:gutter="0" w:header="0" w:left="660" w:right="466" w:top="585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abstractNum w:abstractNumId="2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6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8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9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"/>
      <w:lvlJc w:val="left"/>
      <w:pPr>
        <w:tabs>
          <w:tab w:pos="1080" w:val="num"/>
        </w:tabs>
        <w:ind w:hanging="360" w:left="1080"/>
      </w:pPr>
      <w:rPr>
        <w:rFonts w:ascii="Symbol" w:cs="Symbol" w:hAnsi="Symbol" w:hint="default"/>
      </w:rPr>
    </w:lvl>
    <w:lvl w:ilvl="2">
      <w:start w:val="1"/>
      <w:numFmt w:val="bullet"/>
      <w:lvlText w:val="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3">
      <w:start w:val="1"/>
      <w:numFmt w:val="bullet"/>
      <w:lvlText w:val="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"/>
      <w:lvlJc w:val="left"/>
      <w:pPr>
        <w:tabs>
          <w:tab w:pos="2160" w:val="num"/>
        </w:tabs>
        <w:ind w:hanging="360" w:left="2160"/>
      </w:pPr>
      <w:rPr>
        <w:rFonts w:ascii="Symbol" w:cs="Symbol" w:hAnsi="Symbol" w:hint="default"/>
      </w:rPr>
    </w:lvl>
    <w:lvl w:ilvl="5">
      <w:start w:val="1"/>
      <w:numFmt w:val="bullet"/>
      <w:lvlText w:val="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6">
      <w:start w:val="1"/>
      <w:numFmt w:val="bullet"/>
      <w:lvlText w:val="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"/>
      <w:lvlJc w:val="left"/>
      <w:pPr>
        <w:tabs>
          <w:tab w:pos="3240" w:val="num"/>
        </w:tabs>
        <w:ind w:hanging="360" w:left="3240"/>
      </w:pPr>
      <w:rPr>
        <w:rFonts w:ascii="Symbol" w:cs="Symbol" w:hAnsi="Symbol" w:hint="default"/>
      </w:rPr>
    </w:lvl>
    <w:lvl w:ilvl="8">
      <w:start w:val="1"/>
      <w:numFmt w:val="bullet"/>
      <w:lvlText w:val="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 w:val="false"/>
      <w:tabs>
        <w:tab w:leader="none" w:pos="706" w:val="left"/>
      </w:tabs>
      <w:suppressAutoHyphens w:val="true"/>
      <w:kinsoku w:val="true"/>
      <w:overflowPunct w:val="true"/>
      <w:autoSpaceDE w:val="true"/>
    </w:pPr>
    <w:rPr>
      <w:rFonts w:ascii="Times New Roman" w:cs="Tahoma" w:eastAsia="Andale Sans UI" w:hAnsi="Times New Roman"/>
      <w:color w:val="auto"/>
      <w:sz w:val="24"/>
      <w:szCs w:val="24"/>
      <w:lang w:bidi="ru-RU" w:eastAsia="ru-RU" w:val="ru-RU"/>
    </w:rPr>
  </w:style>
  <w:style w:styleId="style2" w:type="paragraph">
    <w:name w:val="Заголовок 2"/>
    <w:basedOn w:val="style21"/>
    <w:next w:val="style22"/>
    <w:pPr/>
    <w:rPr>
      <w:rFonts w:ascii="Times New Roman" w:cs="Tahoma" w:eastAsia="Lucida Sans Unicode" w:hAnsi="Times New Roman"/>
      <w:b/>
      <w:bCs/>
      <w:sz w:val="36"/>
      <w:szCs w:val="36"/>
    </w:rPr>
  </w:style>
  <w:style w:styleId="style15" w:type="character">
    <w:name w:val="Маркеры списка"/>
    <w:next w:val="style15"/>
    <w:rPr>
      <w:rFonts w:ascii="OpenSymbol" w:cs="OpenSymbol" w:eastAsia="OpenSymbol" w:hAnsi="OpenSymbol"/>
    </w:rPr>
  </w:style>
  <w:style w:styleId="style16" w:type="character">
    <w:name w:val="Выделение жирным"/>
    <w:next w:val="style16"/>
    <w:rPr>
      <w:b/>
      <w:bCs/>
    </w:rPr>
  </w:style>
  <w:style w:styleId="style17" w:type="character">
    <w:name w:val="Выделение"/>
    <w:next w:val="style17"/>
    <w:rPr>
      <w:i/>
      <w:iCs/>
    </w:rPr>
  </w:style>
  <w:style w:styleId="style18" w:type="character">
    <w:name w:val="WW8Num2z0"/>
    <w:next w:val="style18"/>
    <w:rPr>
      <w:rFonts w:ascii="Century Schoolbook" w:cs="Century Schoolbook" w:hAnsi="Century Schoolbook"/>
      <w:b/>
    </w:rPr>
  </w:style>
  <w:style w:styleId="style19" w:type="character">
    <w:name w:val="ListLabel 2"/>
    <w:next w:val="style19"/>
    <w:rPr>
      <w:b w:val="false"/>
      <w:w w:val="99"/>
      <w:sz w:val="28"/>
    </w:rPr>
  </w:style>
  <w:style w:styleId="style20" w:type="character">
    <w:name w:val="Символ нумерации"/>
    <w:next w:val="style20"/>
    <w:rPr/>
  </w:style>
  <w:style w:styleId="style21" w:type="paragraph">
    <w:name w:val="Заголовок"/>
    <w:basedOn w:val="style0"/>
    <w:next w:val="style22"/>
    <w:pPr>
      <w:keepNext/>
      <w:spacing w:after="120" w:before="240"/>
    </w:pPr>
    <w:rPr>
      <w:rFonts w:ascii="Arial" w:cs="Tahoma" w:eastAsia="Andale Sans UI" w:hAnsi="Arial"/>
      <w:sz w:val="28"/>
      <w:szCs w:val="28"/>
    </w:rPr>
  </w:style>
  <w:style w:styleId="style22" w:type="paragraph">
    <w:name w:val="Основной текст"/>
    <w:basedOn w:val="style0"/>
    <w:next w:val="style22"/>
    <w:pPr>
      <w:spacing w:after="120" w:before="0"/>
    </w:pPr>
    <w:rPr/>
  </w:style>
  <w:style w:styleId="style23" w:type="paragraph">
    <w:name w:val="Список"/>
    <w:basedOn w:val="style22"/>
    <w:next w:val="style23"/>
    <w:pPr/>
    <w:rPr>
      <w:rFonts w:cs="Tahoma"/>
    </w:rPr>
  </w:style>
  <w:style w:styleId="style24" w:type="paragraph">
    <w:name w:val="Название"/>
    <w:basedOn w:val="style0"/>
    <w:next w:val="style24"/>
    <w:pPr>
      <w:suppressLineNumbers/>
      <w:spacing w:after="120" w:before="120"/>
    </w:pPr>
    <w:rPr>
      <w:rFonts w:cs="Tahoma"/>
      <w:i/>
      <w:iCs/>
      <w:sz w:val="24"/>
      <w:szCs w:val="24"/>
    </w:rPr>
  </w:style>
  <w:style w:styleId="style25" w:type="paragraph">
    <w:name w:val="Указатель"/>
    <w:basedOn w:val="style0"/>
    <w:next w:val="style25"/>
    <w:pPr>
      <w:suppressLineNumbers/>
    </w:pPr>
    <w:rPr>
      <w:rFonts w:cs="Tahoma"/>
    </w:rPr>
  </w:style>
  <w:style w:styleId="style26" w:type="paragraph">
    <w:name w:val="Содержимое таблицы"/>
    <w:basedOn w:val="style0"/>
    <w:next w:val="style26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23958</TotalTime>
  <Application>LibreOffice/3.5$Windows_x86 LibreOffice_project/235ab8a-3802056-4a8fed3-2d66ea8-e241b80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2009-04-16T11:32:02.64Z</dcterms:created>
  <cp:lastPrinted>2016-10-23T18:42:47.51Z</cp:lastPrinted>
  <dcterms:modified xsi:type="dcterms:W3CDTF">2016-10-23T18:43:20.30Z</dcterms:modified>
  <cp:revision>47</cp:revision>
</cp:coreProperties>
</file>