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683E81" w:rsidRDefault="00683E81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>ГУ «Общеобразовательная школа №1»</w:t>
      </w: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>Методическое объединение учителей естественно-математического цикла</w:t>
      </w: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683E81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539.2pt;height:218.35pt" adj="2158,10800" fillcolor="#520402" strokecolor="#b2b2b2" strokeweight="1pt">
            <v:fill color2="#fc0" focus="100%" type="gradient"/>
            <v:shadow on="t" type="perspective" color="#875b0d" opacity="45875f" origin=",.5" matrix=",,,.5,,-4768371582e-16"/>
            <v:textpath style="font-family:&quot;Arial Black&quot;;font-weight:bold;font-style:italic;v-text-kern:t" trim="t" fitpath="t" string="&quot;Реализация&#10; компетентностного подхода&#10;в обучении математике&quot;"/>
          </v:shape>
        </w:pict>
      </w: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683E81" w:rsidP="00683E81">
      <w:pPr>
        <w:shd w:val="clear" w:color="auto" w:fill="FFFFFF"/>
        <w:tabs>
          <w:tab w:val="left" w:pos="9767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  <w:r w:rsidRPr="00683E81">
        <w:rPr>
          <w:rFonts w:ascii="Times New Roman" w:eastAsia="Times New Roman" w:hAnsi="Times New Roman" w:cs="Times New Roman"/>
          <w:b/>
          <w:bCs/>
          <w:i/>
          <w:color w:val="363636"/>
          <w:sz w:val="28"/>
          <w:szCs w:val="28"/>
          <w:lang w:eastAsia="ru-RU"/>
        </w:rPr>
        <w:t xml:space="preserve">                                                             Подгот</w:t>
      </w:r>
      <w:r w:rsidRPr="00683E81">
        <w:rPr>
          <w:rFonts w:ascii="Times New Roman" w:eastAsia="Times New Roman" w:hAnsi="Times New Roman" w:cs="Times New Roman"/>
          <w:b/>
          <w:bCs/>
          <w:i/>
          <w:color w:val="363636"/>
          <w:sz w:val="28"/>
          <w:szCs w:val="28"/>
          <w:lang w:eastAsia="ru-RU"/>
        </w:rPr>
        <w:t>о</w:t>
      </w:r>
      <w:r w:rsidRPr="00683E81">
        <w:rPr>
          <w:rFonts w:ascii="Times New Roman" w:eastAsia="Times New Roman" w:hAnsi="Times New Roman" w:cs="Times New Roman"/>
          <w:b/>
          <w:bCs/>
          <w:i/>
          <w:color w:val="363636"/>
          <w:sz w:val="28"/>
          <w:szCs w:val="28"/>
          <w:lang w:eastAsia="ru-RU"/>
        </w:rPr>
        <w:t>вила и выступила:</w:t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 xml:space="preserve">  Коряка Н.В., </w:t>
      </w:r>
    </w:p>
    <w:p w:rsidR="00683E81" w:rsidRPr="00683E81" w:rsidRDefault="00683E81" w:rsidP="00683E81">
      <w:pPr>
        <w:shd w:val="clear" w:color="auto" w:fill="FFFFFF"/>
        <w:tabs>
          <w:tab w:val="left" w:pos="9767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63636"/>
          <w:sz w:val="16"/>
          <w:szCs w:val="16"/>
          <w:lang w:eastAsia="ru-RU"/>
        </w:rPr>
      </w:pPr>
    </w:p>
    <w:p w:rsidR="00E57F85" w:rsidRDefault="00683E81" w:rsidP="00683E8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ab/>
        <w:t xml:space="preserve">учитель математики </w:t>
      </w: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361D8B" w:rsidRDefault="00361D8B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683E81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>Сарань - 2015</w:t>
      </w: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</w:p>
    <w:p w:rsidR="00E57F85" w:rsidRPr="00E57F85" w:rsidRDefault="00E57F85" w:rsidP="00EF4EB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63636"/>
          <w:sz w:val="10"/>
          <w:szCs w:val="10"/>
          <w:lang w:eastAsia="ru-RU"/>
        </w:rPr>
      </w:pPr>
    </w:p>
    <w:p w:rsidR="00EF4EB3" w:rsidRPr="00EF4EB3" w:rsidRDefault="00EF4EB3" w:rsidP="00683E8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lastRenderedPageBreak/>
        <w:t>Школьное образование в современных условиях призвано обеспечить функциональную грамо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ность и социальную адаптацию обучающихся на основе приобретения ими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компетентностного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опыта в сфере уч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ния, познания, профессионально-трудового выбора, личностного развития, ценностных ориентаций и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смы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лотворчества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. Это предопределяет направленность целей обучения математике на формирование комп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тентной личности, способной к жизнедеятельности и самоопределению в информационном общес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ве, ясно представляющей свои потенциальные возможности и способы реализации выбранного жизненн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го пути.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Молодому человеку, вступающему в самостоятельную жизнь в условиях современного рынка труда и быстро изменяющегося информационного пространства, необходимо быть эффективным,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конкурентносп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собным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работником. Он должен быть творческим, самостоятельным, ответственным, коммуникабел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ь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ным человеком, способным решать проблемы личные и коллектива. Ему должна быть присуща потре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б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ность к познанию нового, умение находить и отбирать нужную информацию.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Все эти качества можно успешно формировать, используя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компетентностный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подход в обучении м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тематике, что является одним из личностных и социальных смыслов образования. В настоящее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hyperlink r:id="rId5" w:history="1">
        <w:r w:rsidRPr="00E57F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вр</w:t>
        </w:r>
        <w:r w:rsidRPr="00E57F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</w:t>
        </w:r>
        <w:r w:rsidRPr="00E57F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мя</w:t>
        </w:r>
      </w:hyperlink>
      <w:r w:rsidRPr="00E57F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sz w:val="24"/>
          <w:szCs w:val="24"/>
          <w:lang w:eastAsia="ru-RU"/>
        </w:rPr>
        <w:t>ос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новным результатом образования является не столько набор знаний, умений и навыков учащегося, сколько выработанная в ходе обучения способность к анализу и дальнейшему разрешению проблемы в сл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жившихся условиях, в ходе чего и привлекается запас имеющихся знаний и умений из различных предме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ных областей. Новый результат образования, которым должны обладать учащиеся, получил название «ко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петентность».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Понятие «компетентность» шире знаний, умений и навыков, не является их суммой, так как включ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ет в себя все стороны деятельности: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знаниевую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, операционно-технологическую, ценностно-мотивационную.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Компетенция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— это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b/>
          <w:bCs/>
          <w:i/>
          <w:iCs/>
          <w:color w:val="363636"/>
          <w:sz w:val="24"/>
          <w:szCs w:val="24"/>
          <w:lang w:eastAsia="ru-RU"/>
        </w:rPr>
        <w:t>готовность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(способность) ученика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использовать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усвоенные знания, учебные умения и навыки, а также способы деятельности в жизни для решения практических и теоретических з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дач.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 связи с практической ориентированностью современного образования основным результатом де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я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тельности образовательного учреждения должна стать не система знаний, умений и навыков сама по себе, а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набор ключевых компетентностей: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1.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ценностно-смысловая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– готовность видеть и понимать окружающий мир, ориентироваться в нем, осознавать свою роль и предназначение, уметь выбирать целевые и смысловые установки для своих дейс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вий и поступков, принимать решения;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2.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общекультурная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- осведомленность обучающегося в особенностях национальной и общечеловеч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ской культуры, духовно-нравственных основах жизни человека и человечества, отдельных народов, культ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у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рологических основах семейных, социальных, общественных явлениях и традициях, роли науки и рел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гии в жизни человека, их влиянии на мир, эффективных способах организации свободного времени;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3.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 учебно-познавательная -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готовность обучающегося к самостоятельной познавательной деятельн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сти: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целеполаганию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, планированию, анализу, рефлексии, самооценке учебно-познавательной деятельности, ум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нию отличать факты от </w:t>
      </w:r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домыслов</w:t>
      </w:r>
      <w:proofErr w:type="gram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, владению измерительными навыками, использованию вероя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ностных, статистических и иных методов познания;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4.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информационная -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готовность </w:t>
      </w:r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обучающегося</w:t>
      </w:r>
      <w:proofErr w:type="gram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самостоятельно работать с информацией различных 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точников, искать, анализировать и отбирать необходимую информацию, организовывать, преобразов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ы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вать, сохранять и передавать ее;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5.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proofErr w:type="gramStart"/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коммуникативная</w:t>
      </w:r>
      <w:proofErr w:type="gramEnd"/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- включает знание необходимых языков, способов взаимодействия с окружа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ю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щими и удаленными людьми и событиями, предусматривает навыки работы в группе, владение различными сп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циальными ролями в коллективе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.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Обучающийся должен уметь представить себя, написать письмо, анкету, заявление, задать вопрос, вести дискуссию и т. д.;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6.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социально-трудовая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- владение знаниями и опытом в гражданско-общественной деятельности (в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ы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полнение роли гражданина, наблюдателя, избирателя, представителя), в социально-трудовой сфере (права потребителя, покупателя, клиента, производителя), в области семейных отношений и обязанностей, в в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просах экономики и права, в профессиональном самоопределении;</w:t>
      </w:r>
      <w:proofErr w:type="gramEnd"/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7.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личностная (самосовершенствование)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- готовность осуществлять физическое, духовное и интелле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туальное саморазвитие, эмоциональную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саморегуляцию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и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самоподдержку</w:t>
      </w:r>
      <w:proofErr w:type="spellEnd"/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.</w:t>
      </w:r>
      <w:proofErr w:type="gramEnd"/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Помимо ключевых компетенций, общих для всех предметных областей, выделяются и </w:t>
      </w:r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предметные</w:t>
      </w:r>
      <w:proofErr w:type="gram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Математическая компетенция — это способность структурировать данные (ситуацию), вычленять м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тематические отношения, создавать математическую модель ситуации, анализировать и преобразов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ы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вать ее, интерпретировать полученные результаты. Иными словами, математическая компетенция учащегося сп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собствует адекватному применению математики для решения возникающих в повседневной жизни проблем.</w:t>
      </w:r>
      <w:r w:rsid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Математическую компетентность разделили на три уровня: «воспроизведение», «связи», «ра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з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мышления».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Первый уровень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(уровень воспроизведения) — это прямое применение в знакомой ситуации извес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ных фактов, стандартных приемов, распознавание математических объектов и свойств, выполнение стандар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ных 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lastRenderedPageBreak/>
        <w:t>процедур, применение известных алгоритмов и технических навыков, работа со стандартными, зн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комыми выражениями и формулами, непосредственное выполнение вычислений.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Второй уровень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(уровень установления связей) строится на репродуктивной деятельности по решению задач, которые, хотя и не являются типичными, но все же знакомы учащимся или выходят за рамки извес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ного лишь в очень малой степени. Содержание задачи подсказывает, </w:t>
      </w:r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материал</w:t>
      </w:r>
      <w:proofErr w:type="gram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какого раздела матем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тики надо использовать и какие известные методы применить. Обычно в этих задачах присутствует больше тр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бований к интерпретации решения, они предполагают установление связей между разными представлени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я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ми ситуации, описанной в задаче, или установление связей между данными в условии задач.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Третий уровень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(уровень рассуждений) строится как развитие предыдущего уровня. Для решения з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дач этого уровня требуются определенная интуиция, размышления и творчество в выборе математического 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струментария, интегрирование знаний из разных разделов курса математики, самостоятельная разр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ботка алгоритма действий. Задания, как правило, включают больше данных, от учащихся часто тр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буется найти закономерность, провести обобщение и объяснить или обосновать полученные результаты.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proofErr w:type="spellStart"/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Компетентностный</w:t>
      </w:r>
      <w:proofErr w:type="spellEnd"/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 подход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– это подход, акцентирующий внимание на результате образования, пр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чём в качестве результата рассматривается не сумма усвоенной информации, а способность человека дейс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вовать в различных проблемных ситуациях. Набор ситуаций зависит от специфики образовательного учр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ждения.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Компетентностный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подход в обучении математике предполагает освоение учащимися различного рода умений, позволяющих им в будущем действовать эффективно в ситуациях профессиональной, личной и общественной жизни.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Отличие </w:t>
      </w:r>
      <w:proofErr w:type="spellStart"/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компетентностного</w:t>
      </w:r>
      <w:proofErr w:type="spellEnd"/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 подхода </w:t>
      </w:r>
      <w:proofErr w:type="gramStart"/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от</w:t>
      </w:r>
      <w:proofErr w:type="gramEnd"/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 классического  </w:t>
      </w:r>
    </w:p>
    <w:p w:rsidR="00EF4EB3" w:rsidRPr="00EF4EB3" w:rsidRDefault="00EF4EB3" w:rsidP="00683E81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Формирует у учащихся не только теоретическое мышление, но и практическое, направленное на преобразование действий.</w:t>
      </w:r>
    </w:p>
    <w:p w:rsidR="00EF4EB3" w:rsidRPr="00EF4EB3" w:rsidRDefault="00EF4EB3" w:rsidP="00683E81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Ориентирован</w:t>
      </w:r>
      <w:proofErr w:type="gram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на практическое действие, решение реальных задач: проблемные ситуации, практик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у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мы, презентации, эксперименты, …</w:t>
      </w:r>
    </w:p>
    <w:p w:rsidR="00EF4EB3" w:rsidRPr="00EF4EB3" w:rsidRDefault="00EF4EB3" w:rsidP="00683E81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При организации обучения учитель выступает в роли консультанта.</w:t>
      </w:r>
    </w:p>
    <w:p w:rsidR="00EF4EB3" w:rsidRPr="00EF4EB3" w:rsidRDefault="00EF4EB3" w:rsidP="00683E81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Ученик активен, осознаёт, что от его труда зависит результат обучения.</w:t>
      </w:r>
    </w:p>
    <w:p w:rsidR="00EF4EB3" w:rsidRPr="00EF4EB3" w:rsidRDefault="00EF4EB3" w:rsidP="00683E81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Усиливается роль самооценки и экспертной оценки.</w:t>
      </w:r>
    </w:p>
    <w:p w:rsidR="00EF4EB3" w:rsidRPr="00EF4EB3" w:rsidRDefault="00EF4EB3" w:rsidP="00683E81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Многоуровневый контроль при оценке результатов (умение применять знания в новой 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туации).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При реализации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компетентностного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подхода особое внимание нужно уделять    использованию прио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б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ретенных знаний и умений в практической и повседневной жизни. Предмет математики разделен на  обла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ти: арифметика; алгебра; геометрия; элементы логики, комбинаторики, статистики и теории вероятн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сти. К каждой области математики к практическим умениям сформированы определенные требования: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-</w:t>
      </w:r>
      <w:r w:rsidR="00683E81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 области 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u w:val="single"/>
          <w:lang w:eastAsia="ru-RU"/>
        </w:rPr>
        <w:t>арифметики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-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решение несложных практических расчетных задач, устной прикидки и оце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ки результата вычислений, проверки результата вычисления с использованием различных приемов;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u w:val="single"/>
          <w:lang w:eastAsia="ru-RU"/>
        </w:rPr>
        <w:t>-</w:t>
      </w:r>
      <w:r w:rsidR="00683E81">
        <w:rPr>
          <w:rFonts w:ascii="Times New Roman" w:eastAsia="Times New Roman" w:hAnsi="Times New Roman" w:cs="Times New Roman"/>
          <w:color w:val="363636"/>
          <w:sz w:val="24"/>
          <w:szCs w:val="24"/>
          <w:u w:val="single"/>
          <w:lang w:eastAsia="ru-RU"/>
        </w:rPr>
        <w:t xml:space="preserve"> 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u w:val="single"/>
          <w:lang w:eastAsia="ru-RU"/>
        </w:rPr>
        <w:t>алгебры: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выполнение расчетов по формулам; составление формул, выражающих зависимость между реальными величинами; описание зависимостей между физическими величинами при исследовании 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сложных практических ситуаций;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u w:val="single"/>
          <w:lang w:eastAsia="ru-RU"/>
        </w:rPr>
        <w:t>-</w:t>
      </w:r>
      <w:r w:rsidR="00683E81">
        <w:rPr>
          <w:rFonts w:ascii="Times New Roman" w:eastAsia="Times New Roman" w:hAnsi="Times New Roman" w:cs="Times New Roman"/>
          <w:color w:val="363636"/>
          <w:sz w:val="24"/>
          <w:szCs w:val="24"/>
          <w:u w:val="single"/>
          <w:lang w:eastAsia="ru-RU"/>
        </w:rPr>
        <w:t xml:space="preserve"> 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u w:val="single"/>
          <w:lang w:eastAsia="ru-RU"/>
        </w:rPr>
        <w:t>геометрии: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описание реальных ситуаций на языке геометрических расчетов, включаемых просте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й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шие тригонометрические формулы; решение практических задач, связанных с нахождением геометрических в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личин; построение геометрическими инструментами;</w:t>
      </w:r>
    </w:p>
    <w:p w:rsidR="00EF4EB3" w:rsidRPr="00EF4EB3" w:rsidRDefault="00EF4EB3" w:rsidP="00683E81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u w:val="single"/>
          <w:lang w:eastAsia="ru-RU"/>
        </w:rPr>
        <w:t>-</w:t>
      </w:r>
      <w:r w:rsidR="00683E81">
        <w:rPr>
          <w:rFonts w:ascii="Times New Roman" w:eastAsia="Times New Roman" w:hAnsi="Times New Roman" w:cs="Times New Roman"/>
          <w:color w:val="363636"/>
          <w:sz w:val="24"/>
          <w:szCs w:val="24"/>
          <w:u w:val="single"/>
          <w:lang w:eastAsia="ru-RU"/>
        </w:rPr>
        <w:t xml:space="preserve"> 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u w:val="single"/>
          <w:lang w:eastAsia="ru-RU"/>
        </w:rPr>
        <w:t>элементы логики, комбинаторики, статистики теории вероятности: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u w:val="single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выстраивание аргументации при доказательстве, распознание логически некорректных рассуждений. 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Математическая грамотность учащихся определяется как «сочетание математических знаний, умений, опыта и способностей человека», обеспечивающих успешное решение различных проблем, требующих 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пользование математики.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Компетентностный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подход предполагает освоение учащимися различного рода умений, позволяющих им в будущем действовать эффективно в ситуациях профессиональной, личной и общественной жизни. Причем особое значение придается умениям, позволяющим действовать в новых, неопределенных, пр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блемных ситуациях, для которых заранее нельзя наработать соответствующих средств. Их нужно 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ходить в процессе решения подобных ситуаций и достигать требуемых результатов.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Таким образом,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компетентностный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подход является усилением прикладного, практического характера (в том числе и предметного обучения).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Одним из средств развития учебно-познавательной компетентн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сти должны стать «компетентные задачи», которые должны содержать некую практическую или личнос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ную направленность для учащегося, чтобы деятельность в ходе решения была мотивированной;  а также цель решения задачи должна заключаться не столько в получении ответа, сколько в присвоении 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вого знания (метода, способа решения, приема)  с возможным переносом на другие предметы, т.е. пре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метное знание должно выступать в роли средства для получения некоего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межпредметного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или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общепре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метного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знания.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proofErr w:type="spellStart"/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lastRenderedPageBreak/>
        <w:t>Общеучебные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компетенции, как выделение главного из прочитанного; точная формулировка правил, теорем,</w:t>
      </w:r>
      <w:r w:rsidR="007F1E52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аксиом; исследование различных вариантов решения задач; оценка результатов своей деятельн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сти должны формироваться не отдельно, а в целостной системе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навыковых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блоков, называемых компетенци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я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ми.</w:t>
      </w:r>
      <w:proofErr w:type="gramEnd"/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Задача учителя - научить учеников анализировать нестандартные ситуации, ставить перед собой цели, планировать результат своей деятельности, принимать ответственное решение в той или иной ситу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ции.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Обучающиеся на уроках должны иметь возможность практиковаться в освоенных компетенциях в ма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симально большом количестве реальных и имитационных контекстов, применять полученные знания в 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стандартных ситуациях.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Обучение приобретает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деятельностный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характер, акцент делается на обучение ч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рез практику, продуктивную работу обучающихся в малых группах, использование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межпредметных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св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я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зей, развитие самостоятельности.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Компетентностный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подход в преподавании математики позволяет повысить эффективность результ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тов обучения.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Ученик должен четко для себя представлять, что и как он изучает сегодня, будет изучать на следу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ю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щем занятии, и каким образом он сможет использовать полученные знания в последующей жизни. Для ра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з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вития этого вида компетентности можно применять следующие приемы: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1. перед изучением новой темы учитель рассказывает учащимся о ней, а учащиеся формулируют по этой теме вопросы, которые начинаются со слов: «зачем», «почему», «как», «чем», «о чем»; оценивается 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мый интересный, при этом ни один из вопросов не остается без ответа. В результате учащиеся четко пре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ставляют, что, когда и как они будут изучать. Кроме того, данный прием позволяет им понять не только ц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ли изучения данной темы в целом, но и осмыслить место урока в системе занятий, а, следов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тельно, и место материала этого урока во всей теме;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2. на каком-либо конкретном занятии учащиеся самостоятельно изучают отдельные параграфы учебн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ка и составляют краткий конспект этого параграфа. Перед ними стоит задача - пересказать или пояснить прочитанное (выделить, обозначить, подвести итог, подчеркнуть, перечислить, произнести…) В итоге уч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щиеся не только более глубоко понимают изучаемый материал, но и учатся выбирать главное, обосновывать его важность не только для других, но и, самое главное, для себя;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3. подходит проведение предметной олимпиады, которая включает в себя нестандартные задания, тр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бующие применения учеником именно предметной логики, а не материала из школьного курса.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Рассмотрим предложенную детям задачу: «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Жалгас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учится в 11 классе, а Тамерлан– </w:t>
      </w:r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в </w:t>
      </w:r>
      <w:proofErr w:type="gram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7 классе. В каком классе учился Тамерлан, когда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Жалгас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был в 6 классе?» При решении данной задачи ученикам важно выд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лить в её решении два действия: а) нахождение разницы в возрасте между детьми, б) нахождение к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нечного ответа. Большинство учеников найдут верный ответ, но лишь несколько из них, как показывает опыт, см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гут правильно составить краткую запись (наглядное изображение задачи), и именно у этих учен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ков развито математическое мышление, они смогли интерпретировать текст задачи схематически.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Специфическим и очень важным структурным компонентом урока является формулирование темы и цели занятия. При проектировании урока особое внимание в своей  педагогической практике уделяю разв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тию умения учащимися  осуществлять 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целеполагание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(как одной из составляющих учебно-познавательной компетенции). Предлагаю ученикам сформулировать цель урока. Формулировка цели  часто может выт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кать из темы урока. Цель может быть поставлена в результате осознания недостаточности знаний и умений разр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шить возникшую проблемную  ситуацию.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b/>
          <w:color w:val="363636"/>
          <w:sz w:val="24"/>
          <w:szCs w:val="24"/>
          <w:lang w:eastAsia="ru-RU"/>
        </w:rPr>
        <w:t>Пример 1.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Тема «Формула корней квадратного уравнения», алгебра, 8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кл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. После актуализации знаний и 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шения неполных квадратных уравнений и уравнений, в правой части которых полный квадрат, учащиеся встают перед задачей: как решить уравнение 6х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vertAlign w:val="superscript"/>
          <w:lang w:eastAsia="ru-RU"/>
        </w:rPr>
        <w:t>2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-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х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-5 =0. Формулируется цель урока, которую подсказала  возникшая проблема.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b/>
          <w:color w:val="363636"/>
          <w:sz w:val="24"/>
          <w:szCs w:val="24"/>
          <w:lang w:eastAsia="ru-RU"/>
        </w:rPr>
        <w:t>Пример 2.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Алгебра, 8 класс, тема «Теорема Виета». Перед  рассмотрением теоремы предлагаю учен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кам выписать несколько квадратных уравнений с верными и неверными корнями. Проверить эти уравн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ния я могу у всех учащихся, с одной стороны, удивив их, с другой стороны подтолкнув к вопросу: каким обр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зом я это сделала?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С помощью рассмотренного подхода к формулированию темы и цели урока у учащихся создается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сам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установка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на достижение цели, которая,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 свою очередь, обеспечивает готовность к усвоению знаний. Она действует в течение всего урока и стимулирует плодотворную учебную деятельность на остальных его эт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пах. Предопределение учениками содержания своей деятельности активизирует внимание, мышление, п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="007F1E52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мять 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,</w:t>
      </w:r>
      <w:r w:rsidR="007F1E52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соответственно, развивает их.</w:t>
      </w:r>
    </w:p>
    <w:p w:rsidR="00EF4EB3" w:rsidRPr="00EF4EB3" w:rsidRDefault="00EF4EB3" w:rsidP="007F1E5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При ознакомлении учащихся с новыми математическими понятиями, при определении новых понятий зн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ния не сообщаются в готовом виде. Здесь уместно побуждать учащихся к сравнению, сопоставлению и пр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тивопоставлению фактов, в результате чего и возникает поисковая ситуация.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b/>
          <w:color w:val="363636"/>
          <w:sz w:val="24"/>
          <w:szCs w:val="24"/>
          <w:lang w:eastAsia="ru-RU"/>
        </w:rPr>
        <w:lastRenderedPageBreak/>
        <w:t>Пример 3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: геометрия, 11 класс, теме «Сфера, уравнение сферы». После актуализации знаний (опр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деление окружности, уравнение окружности) предлагаю самим дать определение сферы и записать уравн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ние сферы, а потом доказать, что данное уравнение  действительно является уравнением сферы.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b/>
          <w:color w:val="363636"/>
          <w:sz w:val="24"/>
          <w:szCs w:val="24"/>
          <w:lang w:eastAsia="ru-RU"/>
        </w:rPr>
        <w:t>Пример 4: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Алгебра, 9 класс, тема «Арифметическая прогрессия».</w:t>
      </w:r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Как добиться, чтобы ученики п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лучили возможность участвовать в составлении определения и хотя бы часть его составили сами?  Предл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гаю следующую задачу: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«Даны три последовательности: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А) 3, 9, 15, 21, (…), …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Б) (…), 4, 7, 10, …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В) 5, (…), 19, 26, 33, (…), …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Они составлены по одному закону. Угадайте, какое число пропущено в каждой последовательн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сти? Напишите, по какому закону они составлены и подберите подобную последовательность». Выполнив зад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ние, ученик будет подготовлен к составлению определения.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Предметные задания по математике для обучающихся 5-8 классов составлены в виде трехуровн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вых задач на выявление у обучающихся способов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опосредствования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:</w:t>
      </w:r>
    </w:p>
    <w:p w:rsidR="00EF4EB3" w:rsidRPr="00EF4EB3" w:rsidRDefault="00EF4EB3" w:rsidP="00EF4EB3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формального способа – овладение образцовым способом действия со стороны его внешней фо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р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мы, т.е. умение реализовать образец (алгоритм, правило, схему) действия, опираясь на внешние признаки;</w:t>
      </w:r>
    </w:p>
    <w:p w:rsidR="00EF4EB3" w:rsidRPr="00EF4EB3" w:rsidRDefault="00EF4EB3" w:rsidP="00EF4EB3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предметного способа – освоение предметного отношения, лежащего в основе культурного сп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соба действия, т.е. действия в ситуации, где внешняя форма и конкретное содержание  не обеспечивают орие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тировку действия, а  структура существенных отношений  замаскирована посторонними деталями или 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ходится в противоречии с формальной стороной  ситуации;</w:t>
      </w:r>
    </w:p>
    <w:p w:rsidR="00EF4EB3" w:rsidRPr="00EF4EB3" w:rsidRDefault="00EF4EB3" w:rsidP="00EF4EB3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функционального способа – включение способа в состав психологических ресурсов индивида, т.е. свободное (функциональное) владением неким культурным способом действия как ресурсом.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Задача 1.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 хорде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АВ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через центр окружности проведена перпендикулярная прямая 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ОМ, M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принадлежит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AB,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где</w:t>
      </w:r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О</w:t>
      </w:r>
      <w:proofErr w:type="gram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– центр окружности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.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57F85">
        <w:rPr>
          <w:rFonts w:ascii="Times New Roman" w:eastAsia="Times New Roman" w:hAnsi="Times New Roman" w:cs="Times New Roman"/>
          <w:b/>
          <w:bCs/>
          <w:i/>
          <w:iCs/>
          <w:color w:val="363636"/>
          <w:sz w:val="24"/>
          <w:szCs w:val="24"/>
          <w:lang w:eastAsia="ru-RU"/>
        </w:rPr>
        <w:t>Задание 1.1.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Найдите радиус окружности, если, а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ОМ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= 5 см.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57F85">
        <w:rPr>
          <w:rFonts w:ascii="Times New Roman" w:eastAsia="Times New Roman" w:hAnsi="Times New Roman" w:cs="Times New Roman"/>
          <w:b/>
          <w:bCs/>
          <w:i/>
          <w:iCs/>
          <w:color w:val="363636"/>
          <w:sz w:val="24"/>
          <w:szCs w:val="24"/>
          <w:lang w:eastAsia="ru-RU"/>
        </w:rPr>
        <w:t>Задание 1.2.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Докажи, что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АМ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=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ВМ,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и сделайте вывод.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57F85">
        <w:rPr>
          <w:rFonts w:ascii="Times New Roman" w:eastAsia="Times New Roman" w:hAnsi="Times New Roman" w:cs="Times New Roman"/>
          <w:b/>
          <w:bCs/>
          <w:i/>
          <w:iCs/>
          <w:color w:val="363636"/>
          <w:sz w:val="24"/>
          <w:szCs w:val="24"/>
          <w:lang w:eastAsia="ru-RU"/>
        </w:rPr>
        <w:t>Задание 1.3.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L, K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– точка пересечения прямой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ОМ 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 окружностью. Докажите, что дуга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AL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равна д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у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ге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BL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и дуга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AK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равна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BK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. Сделайте вывод.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Задача </w:t>
      </w:r>
      <w:r w:rsidR="00E57F85"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2</w:t>
      </w:r>
      <w:r w:rsidRPr="00E57F85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.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b/>
          <w:bCs/>
          <w:i/>
          <w:iCs/>
          <w:color w:val="363636"/>
          <w:sz w:val="24"/>
          <w:szCs w:val="24"/>
          <w:lang w:eastAsia="ru-RU"/>
        </w:rPr>
        <w:t xml:space="preserve">Задание </w:t>
      </w:r>
      <w:r w:rsidR="00E57F85" w:rsidRPr="00E57F85">
        <w:rPr>
          <w:rFonts w:ascii="Times New Roman" w:eastAsia="Times New Roman" w:hAnsi="Times New Roman" w:cs="Times New Roman"/>
          <w:b/>
          <w:bCs/>
          <w:i/>
          <w:iCs/>
          <w:color w:val="363636"/>
          <w:sz w:val="24"/>
          <w:szCs w:val="24"/>
          <w:lang w:eastAsia="ru-RU"/>
        </w:rPr>
        <w:t>2</w:t>
      </w:r>
      <w:r w:rsidRPr="00E57F85">
        <w:rPr>
          <w:rFonts w:ascii="Times New Roman" w:eastAsia="Times New Roman" w:hAnsi="Times New Roman" w:cs="Times New Roman"/>
          <w:b/>
          <w:bCs/>
          <w:i/>
          <w:iCs/>
          <w:color w:val="363636"/>
          <w:sz w:val="24"/>
          <w:szCs w:val="24"/>
          <w:lang w:eastAsia="ru-RU"/>
        </w:rPr>
        <w:t>.1.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  а) Запишите координаты точек</w:t>
      </w:r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А</w:t>
      </w:r>
      <w:proofErr w:type="gramEnd"/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, В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и </w:t>
      </w:r>
      <w:r w:rsidRPr="00E57F85">
        <w:rPr>
          <w:rFonts w:ascii="Times New Roman" w:eastAsia="Times New Roman" w:hAnsi="Times New Roman" w:cs="Times New Roman"/>
          <w:i/>
          <w:iCs/>
          <w:color w:val="363636"/>
          <w:sz w:val="24"/>
          <w:szCs w:val="24"/>
          <w:lang w:eastAsia="ru-RU"/>
        </w:rPr>
        <w:t>С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.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E57F85">
        <w:rPr>
          <w:rFonts w:ascii="Times New Roman" w:eastAsia="Times New Roman" w:hAnsi="Times New Roman" w:cs="Times New Roman"/>
          <w:b/>
          <w:bCs/>
          <w:i/>
          <w:iCs/>
          <w:color w:val="363636"/>
          <w:sz w:val="24"/>
          <w:szCs w:val="24"/>
          <w:lang w:eastAsia="ru-RU"/>
        </w:rPr>
        <w:t xml:space="preserve">Задание </w:t>
      </w:r>
      <w:r w:rsidR="00E57F85" w:rsidRPr="00E57F85">
        <w:rPr>
          <w:rFonts w:ascii="Times New Roman" w:eastAsia="Times New Roman" w:hAnsi="Times New Roman" w:cs="Times New Roman"/>
          <w:b/>
          <w:bCs/>
          <w:i/>
          <w:iCs/>
          <w:color w:val="363636"/>
          <w:sz w:val="24"/>
          <w:szCs w:val="24"/>
          <w:lang w:eastAsia="ru-RU"/>
        </w:rPr>
        <w:t>2</w:t>
      </w:r>
      <w:r w:rsidRPr="00E57F85">
        <w:rPr>
          <w:rFonts w:ascii="Times New Roman" w:eastAsia="Times New Roman" w:hAnsi="Times New Roman" w:cs="Times New Roman"/>
          <w:b/>
          <w:bCs/>
          <w:i/>
          <w:iCs/>
          <w:color w:val="363636"/>
          <w:sz w:val="24"/>
          <w:szCs w:val="24"/>
          <w:lang w:eastAsia="ru-RU"/>
        </w:rPr>
        <w:t>.2.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  Покажите на координатной плоскости решение следующей системы и совокупности неравенств: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 Некоторые из задач подобного рода требуют не только знания математики и арифметики, но и пра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тической смекалки, умения ориентироваться в конкретной обстановке. В этом виде компетенции можно г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ворить и о профориентации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Задачи: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proofErr w:type="gram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1.Проем в окне имеет высоту 2 м. 26 см. и ширину 1 м. 48 см. Сколько потребуется ткани шириной 85 см. для занавески, закрывающей весь проем окна, если на подшивку одного конца занавески требуется 2 см, на продольный шов - по 1 см. от полосы и на закрытие стен по краям проема-  10 см.?</w:t>
      </w:r>
      <w:proofErr w:type="gramEnd"/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2.Каких размеров потребуется лист картона для изготовления коробки без крышки длиной 19 см, шириной 12 см и высотой 3 см?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3.На каком равном расстоянии друг от друга и от концов лестницы можно расположить 7 ступенек шириной 4 см на лестнице длиной 2 м 68 см?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4.Сколько погонных метров линолеума шириной 2 м потребуется для покрытия пола длиной 5 м и длиной 8 м?</w:t>
      </w:r>
    </w:p>
    <w:p w:rsidR="00EF4EB3" w:rsidRPr="00EF4EB3" w:rsidRDefault="00EF4EB3" w:rsidP="00EF4E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Диагностировать компетентность ученика можно и с помощью проверочных и контрольных работ и тестов, подбирая соответствующие задания, но не все виды компетенций могут быть правильно оценены только по результатам таких работ. Например, трудно определить коммуникативную компетентность уч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е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ника по результатам индивидуальной работы, учитывая, что данный вид компетенции включает в себя 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а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выки работы в группе, владение различными социальными ролями в коллективе. Здесь следует учитывать полезность проводимой работы для ученика. Поэтому, внедряя </w:t>
      </w: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компетентностный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подход в преподавание математики, учитель должен оценивать компетентность ученика в целом и по результатам самостоятел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ь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ных, контрольных, домашних работ, по работе на уроках, по инициативности ученика, стремлению его к знаниям.</w:t>
      </w:r>
    </w:p>
    <w:p w:rsidR="00B81286" w:rsidRPr="00E57F85" w:rsidRDefault="00EF4EB3" w:rsidP="007F1E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Компетентностный</w:t>
      </w:r>
      <w:proofErr w:type="spellEnd"/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подход в преподавании математики ведет к повышению уровня образованности учащихся и означает достижение нового качества образования, на что направлена программа его модерн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и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зации. Новое качество образования заключается в новых возможностях выпускников школы, в их способн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</w:t>
      </w:r>
      <w:r w:rsidRPr="00EF4EB3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сти решать проблемы, которые предыдущие поколения выпускников не решали.</w:t>
      </w:r>
    </w:p>
    <w:sectPr w:rsidR="00B81286" w:rsidRPr="00E57F85" w:rsidSect="007F1E52">
      <w:pgSz w:w="11906" w:h="16838"/>
      <w:pgMar w:top="426" w:right="424" w:bottom="284" w:left="284" w:header="708" w:footer="708" w:gutter="0"/>
      <w:pgBorders w:display="firstPage"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D3D85"/>
    <w:multiLevelType w:val="multilevel"/>
    <w:tmpl w:val="B23C4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C3B7ABF"/>
    <w:multiLevelType w:val="multilevel"/>
    <w:tmpl w:val="75B62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autoHyphenation/>
  <w:characterSpacingControl w:val="doNotCompress"/>
  <w:compat/>
  <w:rsids>
    <w:rsidRoot w:val="00EF4EB3"/>
    <w:rsid w:val="00361D8B"/>
    <w:rsid w:val="00683E81"/>
    <w:rsid w:val="007F1E52"/>
    <w:rsid w:val="00B81286"/>
    <w:rsid w:val="00E57F85"/>
    <w:rsid w:val="00EF4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286"/>
  </w:style>
  <w:style w:type="paragraph" w:styleId="2">
    <w:name w:val="heading 2"/>
    <w:basedOn w:val="a"/>
    <w:link w:val="20"/>
    <w:uiPriority w:val="9"/>
    <w:qFormat/>
    <w:rsid w:val="00EF4E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4EB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F4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F4EB3"/>
    <w:rPr>
      <w:i/>
      <w:iCs/>
    </w:rPr>
  </w:style>
  <w:style w:type="character" w:styleId="a5">
    <w:name w:val="Strong"/>
    <w:basedOn w:val="a0"/>
    <w:uiPriority w:val="22"/>
    <w:qFormat/>
    <w:rsid w:val="00EF4EB3"/>
    <w:rPr>
      <w:b/>
      <w:bCs/>
    </w:rPr>
  </w:style>
  <w:style w:type="character" w:styleId="a6">
    <w:name w:val="Hyperlink"/>
    <w:basedOn w:val="a0"/>
    <w:uiPriority w:val="99"/>
    <w:semiHidden/>
    <w:unhideWhenUsed/>
    <w:rsid w:val="00EF4EB3"/>
    <w:rPr>
      <w:color w:val="0000FF"/>
      <w:u w:val="single"/>
    </w:rPr>
  </w:style>
  <w:style w:type="character" w:customStyle="1" w:styleId="apple-converted-space">
    <w:name w:val="apple-converted-space"/>
    <w:basedOn w:val="a0"/>
    <w:rsid w:val="00EF4E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5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orldofteacher.com/1614-36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2891</Words>
  <Characters>16479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2015-05-31T13:36:00Z</dcterms:created>
  <dcterms:modified xsi:type="dcterms:W3CDTF">2015-05-31T14:11:00Z</dcterms:modified>
</cp:coreProperties>
</file>