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4E5" w:rsidRDefault="00DE54E5" w:rsidP="00DE54E5">
      <w:pPr>
        <w:jc w:val="center"/>
        <w:rPr>
          <w:sz w:val="36"/>
          <w:szCs w:val="72"/>
        </w:rPr>
      </w:pPr>
      <w:r>
        <w:rPr>
          <w:sz w:val="36"/>
          <w:szCs w:val="72"/>
        </w:rPr>
        <w:softHyphen/>
      </w:r>
      <w:r>
        <w:rPr>
          <w:sz w:val="36"/>
          <w:szCs w:val="72"/>
        </w:rPr>
        <w:softHyphen/>
        <w:t>Применение структурно- логических схем на уроках физики.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Все возрастающий объём знаний, умений, опыта творческой деятельности человечества сейчас нередко вступает в противоречие с ограниченным временем, которое подрастающее поколение может затратить на овладение всем этим. В созда</w:t>
      </w:r>
      <w:r w:rsidR="00E15438">
        <w:rPr>
          <w:sz w:val="32"/>
          <w:szCs w:val="32"/>
        </w:rPr>
        <w:t>вшейся ситуации очень актуальным</w:t>
      </w:r>
      <w:r>
        <w:rPr>
          <w:sz w:val="32"/>
          <w:szCs w:val="32"/>
        </w:rPr>
        <w:t xml:space="preserve"> становится проблема генерализации, научно обоснованного отбора и систематизации учебного материала.                                                                                    Жизнь требует, чтобы в каждом учебном предмете, разделе было четко выделено самое главное, существенное и именно на этот материал было направлено внимание учеников. В результате особое значение приобретает усвоение теорий, законов, понятий, структуры основных разделов 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Научно обоснованная систематизация физических знаний возможна лишь «в том случае, если весь материал курса физики философски осмыслен и тщательно проанализирован». Такой анализ курса физики позволяет  выделить систему знаний об исходных положениях и структуре физики, о принципах формирования и добывания физических знаний, т.е. методологию этой науки.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 Способы изложения методологических основ физики могут быть различными. Опыт показывает, что эффективен способ подачи методологических схем. Под структурно-логической схемой (СЛС) мы понимаем логическую структуру, содержащую систему элементов учебного материала, составляющих единое целое на основе причинно-следственных связей и правил формальной логики.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Отбор материала для создания СЛС по соответствующей части курса физики мы осуществляем на основании указаний программы. В содержании СЛС включаем те элементы методологических основ, которые в программе выделены как основные знания.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 Любая СЛС должна удовлетворять определённым требованиям эргономики, а именно: число её элементов не должно превышать 5-7; информация, содержащаяся в каждом элементе, должна легко </w:t>
      </w:r>
      <w:r>
        <w:rPr>
          <w:sz w:val="32"/>
          <w:szCs w:val="32"/>
        </w:rPr>
        <w:lastRenderedPageBreak/>
        <w:t>усваиваться даже при кратковременном восприятии; связи между элементами должны адекватно отражать объективно существующие связи явлений природы или их отдельных сторон.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В разработанную мною систему входят СЛС пяти типов; они представляют 1) структуру, 2) теорию, 3) закон, 4) понятие, 5) процесс.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СЛС </w:t>
      </w:r>
      <w:r>
        <w:rPr>
          <w:i/>
          <w:sz w:val="32"/>
          <w:szCs w:val="32"/>
        </w:rPr>
        <w:t>первого</w:t>
      </w:r>
      <w:r>
        <w:rPr>
          <w:sz w:val="32"/>
          <w:szCs w:val="32"/>
        </w:rPr>
        <w:t xml:space="preserve"> типа показывает: какую часть материального мира отражает физика, каково её место в системе других наук; каковы структура курса физики и логика его построения, а также структура каждой части (раздела) этого курса, её (его) основная задача и теоретические основы.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СЛС </w:t>
      </w:r>
      <w:r>
        <w:rPr>
          <w:i/>
          <w:sz w:val="32"/>
          <w:szCs w:val="32"/>
        </w:rPr>
        <w:t>второго</w:t>
      </w:r>
      <w:r>
        <w:rPr>
          <w:sz w:val="32"/>
          <w:szCs w:val="32"/>
        </w:rPr>
        <w:t xml:space="preserve"> типа представляет конкурентную научную теорию как элемент методологических основ курса физики и содержит основные используемые положения и математический аппарат.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СЛС </w:t>
      </w:r>
      <w:r>
        <w:rPr>
          <w:i/>
          <w:sz w:val="32"/>
          <w:szCs w:val="32"/>
        </w:rPr>
        <w:t xml:space="preserve">третьего </w:t>
      </w:r>
      <w:r>
        <w:rPr>
          <w:sz w:val="32"/>
          <w:szCs w:val="32"/>
        </w:rPr>
        <w:t>типа содержит формулировку закона, его формулу, а также указания границ применимости закона.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СЛС </w:t>
      </w:r>
      <w:r>
        <w:rPr>
          <w:i/>
          <w:sz w:val="32"/>
          <w:szCs w:val="32"/>
        </w:rPr>
        <w:t>четвёртого</w:t>
      </w:r>
      <w:r>
        <w:rPr>
          <w:sz w:val="32"/>
          <w:szCs w:val="32"/>
        </w:rPr>
        <w:t xml:space="preserve"> типа показывает, такое явление или свойство объекта характеризуется конкретным понятием, даёт определение этого понятие и раскрывает его связь (математическую) с другими понятиями.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 В СЛС </w:t>
      </w:r>
      <w:r>
        <w:rPr>
          <w:i/>
          <w:sz w:val="32"/>
          <w:szCs w:val="32"/>
        </w:rPr>
        <w:t>пятого</w:t>
      </w:r>
      <w:r>
        <w:rPr>
          <w:sz w:val="32"/>
          <w:szCs w:val="32"/>
        </w:rPr>
        <w:t xml:space="preserve"> типа даётся определение процесса, указываются его характеристики и связь между ними (уравнение процесса), условия протекания процесса, его графическая интерпретация, возможные результаты процесса.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Максимальный эффект включения СЛС в учебный процесс возможен только при современном их использовании. Применение наводных или обобщающих уроках СЛС первого типа позволяет учащимся выявить структуру курса физики (его части, части раздела и т.д.), чётко выделить основные задачи курса и его частей. Благодаря этому самостоятельная познавательная деятельность учащихся приобретает плановый характер. Она оказывается ориентированной не решение основных задач урока (или серии уроков), внимание учащихся концентрируется на </w:t>
      </w:r>
      <w:r>
        <w:rPr>
          <w:sz w:val="32"/>
          <w:szCs w:val="32"/>
        </w:rPr>
        <w:lastRenderedPageBreak/>
        <w:t>важнейших вопросах; у них формируется потребность в усвоении сущности новой темы.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СЛС второго и третьего типов включаются в учебный процесс в начале и в  конце изучения круга явлений, инструментом описания которых служит данная научная теория (закон).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При ознакомлении учащихся с СЛС первого, второго и третьего типов удаётся перенести акцент с механического заучивания на глубокое осознание учебного материала и благодаря этому прочное усвоение ключевых фактов, идей, законов науки. В результате развиваются способности сравнивать факты и явления с помощью знаний, делать самостоятельные выводы, т.е. Формируется научное мышление и мировоззрение.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Решение важнейшей задачи обучения физике – целенаправленного, постепенного и логически последовательного формирования системы научных понятий – упрощается при систематическом использовании СЛС четвертого типа, которая позволяет акцентировать внимание учащихся на основных признаках понятия, разграничивать его существенные и несущественные признаки, сравнивать вводимое понятие с другим, близким к нему по своему содержанию.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Вводить в учебный процесс СЛС пятого типа целесообразно при анализе конкретного физического процесса ( серии сходных процессов) на уроке.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В качестве примера предлагаем несколько структурно-логических схем различных типов.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(вверху) дана СЛС, с помощью, которой мы раскрываем перед учащимися структуру раздела «молекулярная физика. Термодинамика» СЛС мы строим на уроке вместе с учениками как результат обобщения информации о понятии «давление газа» (после установления связи температуры вещества и средней кинетической энергии его молекул).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lastRenderedPageBreak/>
        <w:t>После вывода уравнений Менделеева – Клапейрона, Клапейрона и анализа их возможностей для описания процессов в идеальном газе мы на уроке с помощью учащихся строим СЛС.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Опыт использования системы СЛС для формирования у школьников методологических основ физики и на этой базе систематизированных знаний позволяет нам утверждать, что такой приём повышает эффективность преподавания и учения.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Одним из способов повышения эффективности процесса обучения является структурирование учебного материала. Оно предполагает создание четко распознаваемой схемы внутренних связей между элементами знаний, обеспечивает системность учебному материалу, выделение в нём главного, группирует фактический, описательный материал вокруг ключевых идей науки. На практике структурирование знаний  осуществляю следующим образом.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Сначала учебный материал по отдельной теме расчленяем на структурные элементы. В качестве таких элементов берём факты, понятие, законы, принципы, правила и т.д. Затем между вычлененными элементами устанавливаем логические связи и отношения. При этом стремимся к тому, чтобы структура учебного материала отражала наиболее важные методологические звенья цикла научного познания в физике: от обобщения опытных фактов построению абстрактной модели и установлению законов, далее - к выводу теоретических следствий и, наконец, - к практическому использованию следствии или к их экспериментальной проверке. Такая организация учебного материала способствует к глубокому осмыслению учащимися изучаемых явлений и законов, развитию их теоретического мышлению. 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Рассмотрим, как реализуется такое структурирование знаний, например, при изучении электромагнетизма в </w:t>
      </w:r>
      <w:r>
        <w:rPr>
          <w:sz w:val="32"/>
          <w:szCs w:val="32"/>
          <w:lang w:val="en-US"/>
        </w:rPr>
        <w:t>X</w:t>
      </w:r>
      <w:r>
        <w:rPr>
          <w:sz w:val="32"/>
          <w:szCs w:val="32"/>
        </w:rPr>
        <w:t xml:space="preserve"> классе.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За основу абстрактной модели электромагнитных явлений берем фундаментальные опыты Эрстеда, Ампера и Фарадея. Переход от фактов к абстрактной модели, составляющее ядро теории, осуществляем на основе содержательных обобщений, </w:t>
      </w:r>
      <w:r>
        <w:rPr>
          <w:sz w:val="32"/>
          <w:szCs w:val="32"/>
        </w:rPr>
        <w:lastRenderedPageBreak/>
        <w:t>которые предполагают раскрытие в учебном материале с помощью исходных «клеточек» познания системы связей между явлениями. Именно идея содержательных обобщений позволяет избежать формализма в процессе структурирования знаний, приводит его в соответствие с современным научным способом познаний физических явлений.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Так, при изучении магнитного поля токов исходной «клеточкой» знаний становится свойство магнитного поля действовать на движущийся заряд (Сила Лоренца). Развитие этой «клеточки» затем прослеживаем в действии магнитного поля на проводник с током (Сила ампера), в магнитных свойства вещества и в возникновении индукционного тока в проводнике при его движении в магнитном поле.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При рассмотрении электромагнитной индукции развитие внутренних связей идёт от свойства магнитного поля порождать при своём изменение электрическое поле. Это свойство отражает сущность явлений электромагнитной индукции. В качестве следствий получаем конкретное проявление этого свойства в возникновении вихревых токов и в явлении самоиндукции.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Такое структурирование учебного материала позволяет выявить возможности применения различных методов обучения, в частности проблемного изложения, поисковой беседы и др.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Например, урок изучение явление самоиндукции начинаем с таких рассуждений. Известно, что катушка, в которой изменяется сила тока, будет находиться в индукционном  электрическом поле, порожденным собственным магнитным полем. Задаём классу такой вопрос: «Будет ли оказывать какое либо влияние это поле на электрический ток в катушке? Если будет, то в чём это проявится?» Сначала вместе с учащимися строим гипотезу. Электрическое поле, как мы знаем действует на электроны проводимости. Электрические силы индукционного поля в данном случае будут выступать как сторонние силы, а, в катушке должна возникать ЭДС индукции, которая, согласно правилу Ленца, станет препятствовать причине её вызвавшей. Значит ЭДС индукции должна препятствовать увеличению или уменьшению силы тока. Затем </w:t>
      </w:r>
      <w:r>
        <w:rPr>
          <w:sz w:val="32"/>
          <w:szCs w:val="32"/>
        </w:rPr>
        <w:lastRenderedPageBreak/>
        <w:t>намечаем пути экспериментальной проверки гипотезы. Если в цепь последовательно катушке включить лампочку, то при замыкание цепи она должна вспыхнуть с некоторым опозданием по сравнению с такой же лампочкой, подключённой не посредственно к источнику. Приглашаем одного из учеников подойти к установке, собранной на демонстрационном столе и выполнить эксперимент. Опыт подтверждает гипотезу.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Следовательно учебный материал излагаем таким образом, чтобы учащиеся обнаруживали прежде всего исходную, всеобщую связь, лежащую в основе физических явлений, а затем в дальнейшем увидели логику «самодвижения» учебного материала, развитие понятий и их взаимосвязь.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Для успешного структурирования знаний необходима и соответствующая наглядность, которая давала бы легко обозримую картину связей между элементами знаний, «материализовала» эти связи в сознании учащихся. Таким средством наглядности являются логические схемы учебного материала. На рисунке представлена в качестве примера логическая схема учебного материала урока по теме «явление самоиндукции. Индуктивность.» Такие логические схемы можно использовать непосредственно на уроке при проведении обобщения и систематизации знаний. 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К структурированию учебного материала прибегаю и при составлении опорных сигналов, логичных и охватывающих весь самый главный учебный материал. Если наиболее важные структурные элементы знаний в учебном материале урока представить с помощью рисунков, символов, опорных слов, отдельных фраз и т.п., то получиться опорный конспект, построенный на структурно-логической основе . К нему, кроме структурности, должны быть предъявлены и другие требования, такие,  как ассоциативность, лаконичность и др.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 xml:space="preserve">Очень важно обучать учащихся самостоятельному структурированию знаний. С этой целью сначала знакомим учащихся с основными требованиями к структурным элементам физических знаний, а затем предлагаем им выполнить такие задания: « выделить в данном тексте учебника структурные </w:t>
      </w:r>
      <w:r>
        <w:rPr>
          <w:sz w:val="32"/>
          <w:szCs w:val="32"/>
        </w:rPr>
        <w:lastRenderedPageBreak/>
        <w:t>элементы знаний ( явления, понятия, законы и т.д.). определить, как реализованы в данном тексте основные требования к структурным элементам знаний, и составить план ответа. Изобразить схематично логику изложения учебного материала».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  <w:r>
        <w:rPr>
          <w:sz w:val="32"/>
          <w:szCs w:val="32"/>
        </w:rPr>
        <w:t>Выполнение таких заданий требует осознанного отношения к учебному материалу, способствует выработке определенного алгоритма умственных действий, формирует умение учиться самостоятельно.</w:t>
      </w: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</w:p>
    <w:p w:rsidR="00DE54E5" w:rsidRDefault="00DE54E5" w:rsidP="00DE54E5">
      <w:pPr>
        <w:tabs>
          <w:tab w:val="left" w:pos="426"/>
        </w:tabs>
        <w:spacing w:line="240" w:lineRule="auto"/>
        <w:ind w:firstLine="426"/>
        <w:rPr>
          <w:sz w:val="32"/>
          <w:szCs w:val="32"/>
        </w:rPr>
      </w:pPr>
    </w:p>
    <w:p w:rsidR="00DE54E5" w:rsidRDefault="00DE54E5" w:rsidP="00DE54E5">
      <w:pPr>
        <w:spacing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</w:p>
    <w:p w:rsidR="00DE54E5" w:rsidRDefault="00DE54E5" w:rsidP="00DE54E5">
      <w:pPr>
        <w:spacing w:line="240" w:lineRule="auto"/>
        <w:jc w:val="both"/>
        <w:rPr>
          <w:sz w:val="32"/>
          <w:szCs w:val="32"/>
        </w:rPr>
      </w:pPr>
    </w:p>
    <w:p w:rsidR="00DE54E5" w:rsidRDefault="00DE54E5" w:rsidP="00DE54E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DE54E5" w:rsidP="00DE54E5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DE54E5" w:rsidRPr="00DE54E5" w:rsidRDefault="00E15438" w:rsidP="00DE54E5">
      <w:pPr>
        <w:spacing w:line="240" w:lineRule="auto"/>
        <w:rPr>
          <w:sz w:val="34"/>
          <w:szCs w:val="32"/>
        </w:rPr>
      </w:pPr>
      <w:r>
        <w:rPr>
          <w:sz w:val="34"/>
          <w:szCs w:val="32"/>
        </w:rPr>
        <w:lastRenderedPageBreak/>
        <w:t>Я</w:t>
      </w:r>
      <w:r w:rsidR="00DE54E5" w:rsidRPr="00DE54E5">
        <w:rPr>
          <w:sz w:val="34"/>
          <w:szCs w:val="32"/>
        </w:rPr>
        <w:t>вление самоиндукции. Индуктивность</w:t>
      </w: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B32161" w:rsidP="00DE54E5">
      <w:pPr>
        <w:spacing w:line="240" w:lineRule="auto"/>
        <w:rPr>
          <w:sz w:val="32"/>
          <w:szCs w:val="32"/>
        </w:rPr>
      </w:pPr>
      <w:r w:rsidRPr="00B32161">
        <w:rPr>
          <w:lang w:eastAsia="en-US"/>
        </w:rPr>
        <w:pict>
          <v:rect id="_x0000_s1054" style="position:absolute;margin-left:2.3pt;margin-top:.35pt;width:227.9pt;height:65.35pt;z-index:251700224">
            <v:textbox>
              <w:txbxContent>
                <w:p w:rsidR="00DE54E5" w:rsidRDefault="00E15438" w:rsidP="00DE54E5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Если сила тока в катушке измен</w:t>
                  </w:r>
                  <w:r w:rsidR="00DE54E5">
                    <w:rPr>
                      <w:sz w:val="32"/>
                      <w:szCs w:val="32"/>
                    </w:rPr>
                    <w:t>яется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109.3pt;margin-top:76.6pt;width:0;height:34.35pt;z-index:251706368" o:connectortype="straight">
            <v:stroke endarrow="block"/>
          </v:shape>
        </w:pict>
      </w:r>
      <w:r w:rsidRPr="00B32161">
        <w:rPr>
          <w:lang w:eastAsia="en-US"/>
        </w:rPr>
        <w:pict>
          <v:rect id="_x0000_s1062" style="position:absolute;margin-left:2.3pt;margin-top:546.35pt;width:227.9pt;height:123.5pt;z-index:251708416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Опыты по наблюдению проявления ЭДС самоиндукции при замыкании и размыкании цепи, содержащей катушку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rect id="_x0000_s1064" style="position:absolute;margin-left:327.95pt;margin-top:269.55pt;width:169.75pt;height:48.85pt;z-index:251660288"/>
        </w:pict>
      </w:r>
      <w:r w:rsidRPr="00B32161">
        <w:rPr>
          <w:lang w:eastAsia="en-US"/>
        </w:rPr>
        <w:pict>
          <v:rect id="_x0000_s1056" style="position:absolute;margin-left:2.3pt;margin-top:260.3pt;width:227.9pt;height:74.65pt;z-index:251702272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Изменяющееся магнитное поле индуцирует ЭДС с этой же катушке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rect id="_x0000_s1057" style="position:absolute;margin-left:2.3pt;margin-top:385.15pt;width:227.9pt;height:107.65pt;z-index:251703296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Индукционное электрическое поле всегда препятствует изменению тока в катушке (правило Ленца)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shape id="_x0000_s1058" type="#_x0000_t32" style="position:absolute;margin-left:109.3pt;margin-top:221.95pt;width:0;height:34.35pt;z-index:251704320" o:connectortype="straight">
            <v:stroke endarrow="block"/>
          </v:shape>
        </w:pict>
      </w:r>
      <w:r w:rsidRPr="00B32161">
        <w:rPr>
          <w:lang w:eastAsia="en-US"/>
        </w:rPr>
        <w:pict>
          <v:shape id="_x0000_s1059" type="#_x0000_t32" style="position:absolute;margin-left:109.3pt;margin-top:345.45pt;width:0;height:34.35pt;z-index:251705344" o:connectortype="straight">
            <v:stroke endarrow="block"/>
          </v:shape>
        </w:pict>
      </w:r>
      <w:r w:rsidRPr="00B32161">
        <w:rPr>
          <w:lang w:eastAsia="en-US"/>
        </w:rPr>
        <w:pict>
          <v:shape id="_x0000_s1068" type="#_x0000_t32" style="position:absolute;margin-left:252pt;margin-top:283.4pt;width:56.15pt;height:0;z-index:251662336" o:connectortype="straight">
            <v:stroke endarrow="block"/>
          </v:shape>
        </w:pict>
      </w:r>
      <w:r w:rsidRPr="00B32161">
        <w:rPr>
          <w:lang w:eastAsia="en-US"/>
        </w:rPr>
        <w:pict>
          <v:shape id="_x0000_s1069" type="#_x0000_t32" style="position:absolute;margin-left:230.2pt;margin-top:436pt;width:17.85pt;height:0;z-index:251663360" o:connectortype="straight"/>
        </w:pict>
      </w:r>
      <w:r w:rsidRPr="00B32161">
        <w:rPr>
          <w:lang w:eastAsia="en-US"/>
        </w:rPr>
        <w:pict>
          <v:shape id="_x0000_s1070" type="#_x0000_t32" style="position:absolute;margin-left:248.05pt;margin-top:303.9pt;width:0;height:132.1pt;flip:y;z-index:251664384" o:connectortype="straight"/>
        </w:pict>
      </w:r>
      <w:r w:rsidRPr="00B32161">
        <w:rPr>
          <w:lang w:eastAsia="en-US"/>
        </w:rPr>
        <w:pict>
          <v:shape id="_x0000_s1071" type="#_x0000_t32" style="position:absolute;margin-left:248.05pt;margin-top:303.9pt;width:60.1pt;height:0;z-index:251665408" o:connectortype="straight">
            <v:stroke endarrow="block"/>
          </v:shape>
        </w:pict>
      </w:r>
      <w:r w:rsidRPr="00B32161">
        <w:rPr>
          <w:lang w:eastAsia="en-US"/>
        </w:rPr>
        <w:pict>
          <v:shape id="_x0000_s1072" type="#_x0000_t32" style="position:absolute;margin-left:416.5pt;margin-top:462.4pt;width:1.95pt;height:105.7pt;z-index:251667456" o:connectortype="straight">
            <v:stroke endarrow="block"/>
          </v:shape>
        </w:pict>
      </w:r>
      <w:r w:rsidRPr="00B32161">
        <w:rPr>
          <w:lang w:eastAsia="en-US"/>
        </w:rPr>
        <w:pict>
          <v:shape id="_x0000_s1067" type="#_x0000_t32" style="position:absolute;margin-left:248.05pt;margin-top:155.25pt;width:60.1pt;height:0;z-index:251668480" o:connectortype="straight">
            <v:stroke endarrow="block"/>
          </v:shape>
        </w:pict>
      </w:r>
      <w:r w:rsidRPr="00B32161">
        <w:rPr>
          <w:lang w:eastAsia="en-US"/>
        </w:rPr>
        <w:pict>
          <v:rect id="_x0000_s1065" style="position:absolute;margin-left:335.2pt;margin-top:421.45pt;width:162.5pt;height:35pt;z-index:251669504">
            <v:textbox>
              <w:txbxContent>
                <w:p w:rsidR="00DE54E5" w:rsidRDefault="00DE54E5" w:rsidP="00DE54E5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Индуктивность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rect id="_x0000_s1063" style="position:absolute;margin-left:327.95pt;margin-top:141.4pt;width:162.5pt;height:35pt;z-index:251670528"/>
        </w:pict>
      </w:r>
      <w:r w:rsidRPr="00B32161">
        <w:rPr>
          <w:lang w:eastAsia="en-US"/>
        </w:rPr>
        <w:pict>
          <v:shape id="_x0000_s1061" type="#_x0000_t32" style="position:absolute;margin-left:109.3pt;margin-top:507.2pt;width:0;height:34.35pt;z-index:251707392" o:connectortype="straight">
            <v:stroke endarrow="block"/>
          </v:shape>
        </w:pict>
      </w:r>
      <w:r w:rsidRPr="00B32161">
        <w:rPr>
          <w:lang w:eastAsia="en-US"/>
        </w:rPr>
        <w:pict>
          <v:rect id="_x0000_s1055" style="position:absolute;margin-left:2.3pt;margin-top:119.6pt;width:227.9pt;height:96.4pt;z-index:251701248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Витки катушки пронизываются изменяющимся магнитным потоком «собственного» магнитного поля</w:t>
                  </w:r>
                </w:p>
              </w:txbxContent>
            </v:textbox>
          </v:rect>
        </w:pict>
      </w:r>
    </w:p>
    <w:p w:rsidR="00DE54E5" w:rsidRDefault="00B32161" w:rsidP="00DE54E5">
      <w:pPr>
        <w:rPr>
          <w:sz w:val="32"/>
          <w:szCs w:val="32"/>
        </w:rPr>
      </w:pPr>
      <w:r w:rsidRPr="00B32161">
        <w:rPr>
          <w:noProof/>
        </w:rPr>
        <w:pict>
          <v:shape id="_x0000_s1076" type="#_x0000_t32" style="position:absolute;margin-left:410.7pt;margin-top:288.85pt;width:1.5pt;height:103.05pt;z-index:251711488" o:connectortype="straight">
            <v:stroke endarrow="block"/>
          </v:shape>
        </w:pict>
      </w:r>
      <w:r w:rsidRPr="00B32161">
        <w:rPr>
          <w:noProof/>
        </w:rPr>
        <w:pict>
          <v:shape id="_x0000_s1075" type="#_x0000_t32" style="position:absolute;margin-left:225.45pt;margin-top:586.7pt;width:74.05pt;height:18.05pt;flip:x y;z-index:251710464" o:connectortype="straight">
            <v:stroke endarrow="block"/>
          </v:shape>
        </w:pict>
      </w:r>
      <w:r w:rsidRPr="00B32161">
        <w:rPr>
          <w:noProof/>
        </w:rPr>
        <w:pict>
          <v:shape id="_x0000_s1074" type="#_x0000_t32" style="position:absolute;margin-left:299.5pt;margin-top:604.7pt;width:.05pt;height:.05pt;z-index:251709440" o:connectortype="straight">
            <v:stroke endarrow="block"/>
          </v:shape>
        </w:pict>
      </w:r>
      <w:r w:rsidRPr="00B32161">
        <w:rPr>
          <w:lang w:eastAsia="en-US"/>
        </w:rPr>
        <w:pict>
          <v:rect id="_x0000_s1066" style="position:absolute;margin-left:299.5pt;margin-top:566.3pt;width:198.2pt;height:77.3pt;z-index:251661312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Явление самоиндукции подобно явлению инерции</w:t>
                  </w:r>
                </w:p>
              </w:txbxContent>
            </v:textbox>
          </v:rect>
        </w:pict>
      </w:r>
      <w:r w:rsidR="00DE54E5">
        <w:rPr>
          <w:sz w:val="32"/>
          <w:szCs w:val="32"/>
        </w:rPr>
        <w:br w:type="page"/>
      </w:r>
    </w:p>
    <w:p w:rsidR="00DE54E5" w:rsidRDefault="00B32161" w:rsidP="00DE54E5">
      <w:pPr>
        <w:spacing w:line="240" w:lineRule="auto"/>
        <w:rPr>
          <w:sz w:val="32"/>
          <w:szCs w:val="32"/>
        </w:rPr>
      </w:pPr>
      <w:r w:rsidRPr="00B32161">
        <w:rPr>
          <w:lang w:eastAsia="en-US"/>
        </w:rPr>
        <w:lastRenderedPageBreak/>
        <w:pict>
          <v:rect id="_x0000_s1039" style="position:absolute;margin-left:-21.3pt;margin-top:28.55pt;width:489.5pt;height:155.25pt;z-index:251684864">
            <v:textbox>
              <w:txbxContent>
                <w:p w:rsidR="00DE54E5" w:rsidRDefault="00DE54E5" w:rsidP="00DE54E5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Молекулярная физика. Термодинамика.</w:t>
                  </w:r>
                </w:p>
                <w:p w:rsidR="00DE54E5" w:rsidRDefault="00DE54E5" w:rsidP="00DE54E5">
                  <w:pPr>
                    <w:jc w:val="center"/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>Основная задача: описать строение, свойства и изменения (О.З.) состояния вещества</w:t>
                  </w:r>
                </w:p>
                <w:p w:rsidR="00DE54E5" w:rsidRDefault="00DE54E5" w:rsidP="00DE54E5">
                  <w:pPr>
                    <w:jc w:val="center"/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 xml:space="preserve">Теоретические основы: молекулярно-кинетическая теория(МХТ), </w:t>
                  </w:r>
                </w:p>
                <w:p w:rsidR="00DE54E5" w:rsidRDefault="00DE54E5" w:rsidP="00DE54E5">
                  <w:pPr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 xml:space="preserve">              (Т.О.)                                                         начала термодинамики</w:t>
                  </w:r>
                </w:p>
              </w:txbxContent>
            </v:textbox>
          </v:rect>
        </w:pict>
      </w:r>
    </w:p>
    <w:p w:rsidR="00DE54E5" w:rsidRDefault="00B32161" w:rsidP="00DE54E5">
      <w:pPr>
        <w:spacing w:line="240" w:lineRule="auto"/>
        <w:rPr>
          <w:sz w:val="32"/>
          <w:szCs w:val="32"/>
        </w:rPr>
      </w:pPr>
      <w:r w:rsidRPr="00B32161">
        <w:rPr>
          <w:lang w:eastAsia="en-US"/>
        </w:rPr>
        <w:pict>
          <v:shape id="_x0000_s1041" type="#_x0000_t32" style="position:absolute;margin-left:102.05pt;margin-top:153.95pt;width:0;height:63.4pt;z-index:251686912" o:connectortype="straight">
            <v:stroke endarrow="block"/>
          </v:shape>
        </w:pict>
      </w:r>
    </w:p>
    <w:p w:rsidR="00DE54E5" w:rsidRDefault="00B32161" w:rsidP="00DE54E5">
      <w:pPr>
        <w:rPr>
          <w:sz w:val="32"/>
          <w:szCs w:val="32"/>
        </w:rPr>
      </w:pPr>
      <w:r w:rsidRPr="00B32161">
        <w:rPr>
          <w:lang w:eastAsia="en-US"/>
        </w:rPr>
        <w:pict>
          <v:shape id="_x0000_s1040" type="#_x0000_t32" style="position:absolute;margin-left:361.95pt;margin-top:124.75pt;width:0;height:63.4pt;z-index:251685888" o:connectortype="straight">
            <v:stroke endarrow="block"/>
          </v:shape>
        </w:pict>
      </w:r>
      <w:r w:rsidRPr="00B32161">
        <w:rPr>
          <w:lang w:eastAsia="en-US"/>
        </w:rPr>
        <w:pict>
          <v:rect id="_x0000_s1043" style="position:absolute;margin-left:238.95pt;margin-top:199.1pt;width:257.6pt;height:223.9pt;z-index:251688960">
            <v:textbox>
              <w:txbxContent>
                <w:p w:rsidR="00DE54E5" w:rsidRDefault="00DE54E5" w:rsidP="00DE54E5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Термодинамика</w:t>
                  </w:r>
                </w:p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О.з.: описать свойства термодинамической системы в состоянии термодинамического равновесия и закономерности процесса  изменения состояния. Т.о.: начала термодинамики. Метод решения основной задачи - термодинамический 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rect id="_x0000_s1042" style="position:absolute;margin-left:-30.3pt;margin-top:199.1pt;width:257.6pt;height:223.9pt;z-index:251687936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</w:p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Молекулярная физика. О.З.: описать строение и свойства вещества на основе законов движения и взаимодействия его молекул. Т.о.: МКТ. Метод решения основной задачи статистический.</w:t>
                  </w:r>
                </w:p>
              </w:txbxContent>
            </v:textbox>
          </v:rect>
        </w:pict>
      </w:r>
      <w:r w:rsidR="00DE54E5">
        <w:rPr>
          <w:sz w:val="32"/>
          <w:szCs w:val="32"/>
        </w:rPr>
        <w:br w:type="page"/>
      </w:r>
    </w:p>
    <w:p w:rsidR="00DE54E5" w:rsidRDefault="00B32161" w:rsidP="00DE54E5">
      <w:pPr>
        <w:spacing w:line="240" w:lineRule="auto"/>
        <w:rPr>
          <w:sz w:val="32"/>
          <w:szCs w:val="32"/>
        </w:rPr>
      </w:pPr>
      <w:r w:rsidRPr="00B32161">
        <w:rPr>
          <w:lang w:eastAsia="en-US"/>
        </w:rPr>
        <w:lastRenderedPageBreak/>
        <w:pict>
          <v:rect id="_x0000_s1044" style="position:absolute;margin-left:-28.9pt;margin-top:-18.85pt;width:515.25pt;height:89.2pt;z-index:251689984">
            <v:textbox>
              <w:txbxContent>
                <w:p w:rsidR="00DE54E5" w:rsidRDefault="00DE54E5" w:rsidP="00DE54E5">
                  <w:pPr>
                    <w:jc w:val="center"/>
                    <w:rPr>
                      <w:i/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ДАВЛЕНИЕ ГАЗА – </w:t>
                  </w:r>
                </w:p>
                <w:p w:rsidR="00DE54E5" w:rsidRDefault="00DE54E5" w:rsidP="00DE54E5">
                  <w:pPr>
                    <w:jc w:val="center"/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 xml:space="preserve">Характеристика состояния системы его молекул 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shape id="_x0000_s1050" type="#_x0000_t32" style="position:absolute;margin-left:423.1pt;margin-top:289.35pt;width:0;height:44.25pt;z-index:251696128" o:connectortype="straight">
            <v:stroke endarrow="block"/>
          </v:shape>
        </w:pict>
      </w:r>
      <w:r w:rsidRPr="00B32161">
        <w:rPr>
          <w:lang w:eastAsia="en-US"/>
        </w:rPr>
        <w:pict>
          <v:shape id="_x0000_s1049" type="#_x0000_t32" style="position:absolute;margin-left:80.9pt;margin-top:262.95pt;width:0;height:70.65pt;z-index:251695104" o:connectortype="straight">
            <v:stroke endarrow="block"/>
          </v:shape>
        </w:pict>
      </w:r>
      <w:r w:rsidRPr="00B32161">
        <w:rPr>
          <w:lang w:eastAsia="en-US"/>
        </w:rPr>
        <w:pict>
          <v:shape id="_x0000_s1045" type="#_x0000_t32" style="position:absolute;margin-left:80.9pt;margin-top:78.65pt;width:.7pt;height:55.45pt;z-index:251691008" o:connectortype="straight">
            <v:stroke endarrow="block"/>
          </v:shape>
        </w:pict>
      </w:r>
    </w:p>
    <w:p w:rsidR="00DE54E5" w:rsidRDefault="00B32161" w:rsidP="00DE54E5">
      <w:pPr>
        <w:rPr>
          <w:sz w:val="32"/>
          <w:szCs w:val="32"/>
        </w:rPr>
      </w:pPr>
      <w:r w:rsidRPr="00B32161">
        <w:rPr>
          <w:lang w:eastAsia="en-US"/>
        </w:rPr>
        <w:pict>
          <v:shape id="_x0000_s1053" type="#_x0000_t32" style="position:absolute;margin-left:219.45pt;margin-top:423.65pt;width:0;height:33.05pt;z-index:251699200" o:connectortype="straight">
            <v:stroke endarrow="block"/>
          </v:shape>
        </w:pict>
      </w:r>
      <w:r w:rsidRPr="00B32161">
        <w:rPr>
          <w:lang w:eastAsia="en-US"/>
        </w:rPr>
        <w:pict>
          <v:rect id="_x0000_s1052" style="position:absolute;margin-left:-16.35pt;margin-top:474.2pt;width:502.7pt;height:70.7pt;z-index:251698176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Где </w:t>
                  </w:r>
                  <w:r>
                    <w:rPr>
                      <w:sz w:val="32"/>
                      <w:szCs w:val="32"/>
                      <w:lang w:val="en-US"/>
                    </w:rPr>
                    <w:t>k</w:t>
                  </w:r>
                  <w:r>
                    <w:rPr>
                      <w:sz w:val="32"/>
                      <w:szCs w:val="32"/>
                    </w:rPr>
                    <w:t>- постоянная Больцмана. Давление газа прямо пропорционально концентрации его молекул и абсолютной температуре.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rect id="_x0000_s1051" style="position:absolute;margin-left:-16.35pt;margin-top:310.9pt;width:502.7pt;height:101.1pt;z-index:251697152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Основное уравнение МКТ газов, где </w:t>
                  </w:r>
                  <w:r>
                    <w:rPr>
                      <w:sz w:val="32"/>
                      <w:szCs w:val="32"/>
                      <w:lang w:val="en-US"/>
                    </w:rPr>
                    <w:t>n</w:t>
                  </w:r>
                  <w:r>
                    <w:rPr>
                      <w:sz w:val="32"/>
                      <w:szCs w:val="32"/>
                    </w:rPr>
                    <w:t>- концентрация молекул. Давление газа численно равно средней кинетической энергии поступательного движения молекул, содержащихся в единице объёма.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shape id="_x0000_s1046" type="#_x0000_t32" style="position:absolute;margin-left:371pt;margin-top:49.1pt;width:.7pt;height:55.45pt;z-index:251692032" o:connectortype="straight">
            <v:stroke endarrow="block"/>
          </v:shape>
        </w:pict>
      </w:r>
      <w:r w:rsidRPr="00B32161">
        <w:rPr>
          <w:lang w:eastAsia="en-US"/>
        </w:rPr>
        <w:pict>
          <v:rect id="_x0000_s1048" style="position:absolute;margin-left:286.2pt;margin-top:111.3pt;width:204.1pt;height:137.4pt;z-index:251694080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Закономерности, которым подчиняется давление, устанавливаются статическим методом, использующим теорию вероятностей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rect id="_x0000_s1047" style="position:absolute;margin-left:-28.9pt;margin-top:111.3pt;width:182.95pt;height:111.65pt;z-index:251693056">
            <v:textbox>
              <w:txbxContent>
                <w:p w:rsidR="00DE54E5" w:rsidRDefault="00DE54E5" w:rsidP="00DE54E5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Это понятие не применимо к одной молекуле</w:t>
                  </w:r>
                </w:p>
              </w:txbxContent>
            </v:textbox>
          </v:rect>
        </w:pict>
      </w:r>
      <w:r w:rsidR="00DE54E5">
        <w:rPr>
          <w:sz w:val="32"/>
          <w:szCs w:val="32"/>
        </w:rPr>
        <w:br w:type="page"/>
      </w:r>
    </w:p>
    <w:p w:rsidR="00DE54E5" w:rsidRDefault="00DE54E5" w:rsidP="00DE54E5">
      <w:pPr>
        <w:spacing w:line="240" w:lineRule="auto"/>
        <w:rPr>
          <w:sz w:val="32"/>
          <w:szCs w:val="32"/>
        </w:rPr>
      </w:pPr>
    </w:p>
    <w:p w:rsidR="00DE54E5" w:rsidRDefault="00B32161" w:rsidP="00DE54E5">
      <w:pPr>
        <w:spacing w:line="240" w:lineRule="auto"/>
        <w:rPr>
          <w:sz w:val="32"/>
          <w:szCs w:val="32"/>
        </w:rPr>
      </w:pPr>
      <w:r w:rsidRPr="00B32161">
        <w:rPr>
          <w:lang w:eastAsia="en-US"/>
        </w:rPr>
        <w:pict>
          <v:rect id="_x0000_s1026" style="position:absolute;margin-left:-29.8pt;margin-top:17.3pt;width:500.9pt;height:127.1pt;z-index:251671552">
            <v:textbox>
              <w:txbxContent>
                <w:p w:rsidR="00DE54E5" w:rsidRDefault="00DE54E5" w:rsidP="00DE54E5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Система </w:t>
                  </w:r>
                </w:p>
                <w:p w:rsidR="00DE54E5" w:rsidRDefault="00DE54E5" w:rsidP="00DE54E5">
                  <w:pPr>
                    <w:jc w:val="center"/>
                    <w:rPr>
                      <w:i/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(</w:t>
                  </w:r>
                  <w:r>
                    <w:rPr>
                      <w:i/>
                      <w:sz w:val="32"/>
                      <w:szCs w:val="32"/>
                    </w:rPr>
                    <w:t xml:space="preserve">идеальный газ) и функциональные </w:t>
                  </w:r>
                  <w:r w:rsidR="00E15438">
                    <w:rPr>
                      <w:i/>
                      <w:sz w:val="32"/>
                      <w:szCs w:val="32"/>
                    </w:rPr>
                    <w:t>зависимости между параметрами его</w:t>
                  </w:r>
                  <w:r>
                    <w:rPr>
                      <w:i/>
                      <w:sz w:val="32"/>
                      <w:szCs w:val="32"/>
                    </w:rPr>
                    <w:t xml:space="preserve"> состояния</w:t>
                  </w:r>
                </w:p>
              </w:txbxContent>
            </v:textbox>
          </v:rect>
        </w:pict>
      </w:r>
    </w:p>
    <w:p w:rsidR="00DE54E5" w:rsidRDefault="00B32161" w:rsidP="00DE54E5">
      <w:pPr>
        <w:spacing w:line="240" w:lineRule="auto"/>
        <w:rPr>
          <w:sz w:val="32"/>
          <w:szCs w:val="32"/>
        </w:rPr>
      </w:pPr>
      <w:r w:rsidRPr="00B32161">
        <w:rPr>
          <w:lang w:eastAsia="en-US"/>
        </w:rPr>
        <w:pict>
          <v:rect id="_x0000_s1029" style="position:absolute;margin-left:8.45pt;margin-top:232.9pt;width:159.05pt;height:150.3pt;z-index:251674624">
            <v:textbox style="mso-next-textbox:#_x0000_s1029">
              <w:txbxContent>
                <w:p w:rsidR="00DE54E5" w:rsidRDefault="00DE54E5" w:rsidP="00DE54E5">
                  <w:pPr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>Неизменное состояние  системы</w:t>
                  </w:r>
                </w:p>
              </w:txbxContent>
            </v:textbox>
          </v:rect>
        </w:pict>
      </w:r>
      <w:r w:rsidRPr="00B32161">
        <w:rPr>
          <w:lang w:eastAsia="en-US"/>
        </w:rPr>
        <w:pict>
          <v:shape id="_x0000_s1032" type="#_x0000_t32" style="position:absolute;margin-left:94.85pt;margin-top:483.35pt;width:353.75pt;height:0;z-index:251677696" o:connectortype="straight"/>
        </w:pict>
      </w:r>
      <w:r w:rsidRPr="00B32161">
        <w:rPr>
          <w:lang w:eastAsia="en-US"/>
        </w:rPr>
        <w:pict>
          <v:shape id="_x0000_s1034" type="#_x0000_t32" style="position:absolute;margin-left:267.05pt;margin-top:483.35pt;width:0;height:52.6pt;z-index:251679744" o:connectortype="straight">
            <v:stroke endarrow="block"/>
          </v:shape>
        </w:pict>
      </w:r>
      <w:r w:rsidRPr="00B32161">
        <w:rPr>
          <w:lang w:eastAsia="en-US"/>
        </w:rPr>
        <w:pict>
          <v:shape id="_x0000_s1035" type="#_x0000_t32" style="position:absolute;margin-left:448.6pt;margin-top:483.35pt;width:0;height:52.6pt;z-index:251680768" o:connectortype="straight">
            <v:stroke endarrow="block"/>
          </v:shape>
        </w:pict>
      </w:r>
    </w:p>
    <w:p w:rsidR="00DE54E5" w:rsidRDefault="00DE54E5" w:rsidP="00DE54E5">
      <w:pPr>
        <w:tabs>
          <w:tab w:val="left" w:pos="567"/>
        </w:tabs>
        <w:spacing w:line="240" w:lineRule="auto"/>
        <w:rPr>
          <w:sz w:val="32"/>
          <w:szCs w:val="32"/>
        </w:rPr>
      </w:pPr>
    </w:p>
    <w:p w:rsidR="004D545B" w:rsidRDefault="00B32161">
      <w:r>
        <w:rPr>
          <w:lang w:eastAsia="en-US"/>
        </w:rPr>
        <w:pict>
          <v:shape id="_x0000_s1031" type="#_x0000_t32" style="position:absolute;margin-left:388.95pt;margin-top:324.15pt;width:0;height:61.95pt;z-index:251676672" o:connectortype="straight">
            <v:stroke endarrow="block"/>
          </v:shape>
        </w:pict>
      </w:r>
      <w:r>
        <w:rPr>
          <w:lang w:eastAsia="en-US"/>
        </w:rPr>
        <w:pict>
          <v:rect id="_x0000_s1030" style="position:absolute;margin-left:299.7pt;margin-top:169.35pt;width:181.6pt;height:147.15pt;z-index:251675648">
            <v:textbox style="mso-next-textbox:#_x0000_s1030">
              <w:txbxContent>
                <w:p w:rsidR="00DE54E5" w:rsidRDefault="00DE54E5" w:rsidP="00DE54E5">
                  <w:pPr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</w:rPr>
                    <w:t xml:space="preserve">Процесс перехода системы из состояния в состояние при </w:t>
                  </w:r>
                </w:p>
                <w:p w:rsidR="00DE54E5" w:rsidRDefault="00DE54E5" w:rsidP="00DE54E5">
                  <w:pPr>
                    <w:rPr>
                      <w:i/>
                      <w:sz w:val="32"/>
                      <w:szCs w:val="32"/>
                    </w:rPr>
                  </w:pPr>
                  <w:r>
                    <w:rPr>
                      <w:i/>
                      <w:sz w:val="32"/>
                      <w:szCs w:val="32"/>
                      <w:lang w:val="en-US"/>
                    </w:rPr>
                    <w:t>m = const</w:t>
                  </w:r>
                </w:p>
              </w:txbxContent>
            </v:textbox>
          </v:rect>
        </w:pict>
      </w:r>
      <w:r>
        <w:rPr>
          <w:lang w:eastAsia="en-US"/>
        </w:rPr>
        <w:pict>
          <v:shape id="_x0000_s1033" type="#_x0000_t32" style="position:absolute;margin-left:66.45pt;margin-top:424.3pt;width:0;height:52.6pt;z-index:251678720" o:connectortype="straight">
            <v:stroke endarrow="block"/>
          </v:shape>
        </w:pict>
      </w:r>
      <w:r>
        <w:rPr>
          <w:lang w:eastAsia="en-US"/>
        </w:rPr>
        <w:pict>
          <v:rect id="_x0000_s1037" style="position:absolute;margin-left:309.55pt;margin-top:490.05pt;width:159.05pt;height:128.95pt;z-index:251682816">
            <v:textbox style="mso-next-textbox:#_x0000_s1037">
              <w:txbxContent>
                <w:p w:rsidR="00DE54E5" w:rsidRDefault="00DE54E5" w:rsidP="00DE54E5"/>
              </w:txbxContent>
            </v:textbox>
          </v:rect>
        </w:pict>
      </w:r>
      <w:r>
        <w:rPr>
          <w:lang w:eastAsia="en-US"/>
        </w:rPr>
        <w:pict>
          <v:rect id="_x0000_s1036" style="position:absolute;margin-left:150.5pt;margin-top:490.05pt;width:159.05pt;height:128.95pt;z-index:251681792"/>
        </w:pict>
      </w:r>
      <w:r>
        <w:rPr>
          <w:lang w:eastAsia="en-US"/>
        </w:rPr>
        <w:pict>
          <v:rect id="_x0000_s1038" style="position:absolute;margin-left:-8.55pt;margin-top:490.05pt;width:159.05pt;height:128.95pt;z-index:251683840"/>
        </w:pict>
      </w:r>
      <w:r>
        <w:rPr>
          <w:lang w:eastAsia="en-US"/>
        </w:rPr>
        <w:pict>
          <v:shape id="_x0000_s1028" type="#_x0000_t32" style="position:absolute;margin-left:240.45pt;margin-top:68.7pt;width:137.05pt;height:92pt;z-index:251673600" o:connectortype="straight">
            <v:stroke endarrow="block"/>
          </v:shape>
        </w:pict>
      </w:r>
      <w:r>
        <w:rPr>
          <w:lang w:eastAsia="en-US"/>
        </w:rPr>
        <w:pict>
          <v:shape id="_x0000_s1027" type="#_x0000_t32" style="position:absolute;margin-left:78.8pt;margin-top:68.05pt;width:140.25pt;height:92.65pt;flip:x;z-index:251672576" o:connectortype="straight">
            <v:stroke endarrow="block"/>
          </v:shape>
        </w:pict>
      </w:r>
    </w:p>
    <w:sectPr w:rsidR="004D545B" w:rsidSect="00B32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698" w:rsidRDefault="00332698" w:rsidP="00DE54E5">
      <w:pPr>
        <w:spacing w:after="0" w:line="240" w:lineRule="auto"/>
      </w:pPr>
      <w:r>
        <w:separator/>
      </w:r>
    </w:p>
  </w:endnote>
  <w:endnote w:type="continuationSeparator" w:id="1">
    <w:p w:rsidR="00332698" w:rsidRDefault="00332698" w:rsidP="00DE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698" w:rsidRDefault="00332698" w:rsidP="00DE54E5">
      <w:pPr>
        <w:spacing w:after="0" w:line="240" w:lineRule="auto"/>
      </w:pPr>
      <w:r>
        <w:separator/>
      </w:r>
    </w:p>
  </w:footnote>
  <w:footnote w:type="continuationSeparator" w:id="1">
    <w:p w:rsidR="00332698" w:rsidRDefault="00332698" w:rsidP="00DE54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E54E5"/>
    <w:rsid w:val="00332698"/>
    <w:rsid w:val="004D545B"/>
    <w:rsid w:val="00B32161"/>
    <w:rsid w:val="00DE54E5"/>
    <w:rsid w:val="00E15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8" type="connector" idref="#_x0000_s1072"/>
        <o:r id="V:Rule29" type="connector" idref="#_x0000_s1053"/>
        <o:r id="V:Rule30" type="connector" idref="#_x0000_s1076"/>
        <o:r id="V:Rule31" type="connector" idref="#_x0000_s1046"/>
        <o:r id="V:Rule32" type="connector" idref="#_x0000_s1075"/>
        <o:r id="V:Rule33" type="connector" idref="#_x0000_s1070"/>
        <o:r id="V:Rule34" type="connector" idref="#_x0000_s1049"/>
        <o:r id="V:Rule35" type="connector" idref="#_x0000_s1058"/>
        <o:r id="V:Rule36" type="connector" idref="#_x0000_s1040"/>
        <o:r id="V:Rule37" type="connector" idref="#_x0000_s1059"/>
        <o:r id="V:Rule38" type="connector" idref="#_x0000_s1067"/>
        <o:r id="V:Rule39" type="connector" idref="#_x0000_s1069"/>
        <o:r id="V:Rule40" type="connector" idref="#_x0000_s1045"/>
        <o:r id="V:Rule41" type="connector" idref="#_x0000_s1035"/>
        <o:r id="V:Rule42" type="connector" idref="#_x0000_s1071"/>
        <o:r id="V:Rule43" type="connector" idref="#_x0000_s1033"/>
        <o:r id="V:Rule44" type="connector" idref="#_x0000_s1050"/>
        <o:r id="V:Rule45" type="connector" idref="#_x0000_s1041"/>
        <o:r id="V:Rule46" type="connector" idref="#_x0000_s1028"/>
        <o:r id="V:Rule47" type="connector" idref="#_x0000_s1061"/>
        <o:r id="V:Rule48" type="connector" idref="#_x0000_s1031"/>
        <o:r id="V:Rule49" type="connector" idref="#_x0000_s1032"/>
        <o:r id="V:Rule50" type="connector" idref="#_x0000_s1060"/>
        <o:r id="V:Rule51" type="connector" idref="#_x0000_s1074"/>
        <o:r id="V:Rule52" type="connector" idref="#_x0000_s1027"/>
        <o:r id="V:Rule53" type="connector" idref="#_x0000_s1034"/>
        <o:r id="V:Rule54" type="connector" idref="#_x0000_s106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E5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E54E5"/>
  </w:style>
  <w:style w:type="paragraph" w:styleId="a5">
    <w:name w:val="footer"/>
    <w:basedOn w:val="a"/>
    <w:link w:val="a6"/>
    <w:uiPriority w:val="99"/>
    <w:semiHidden/>
    <w:unhideWhenUsed/>
    <w:rsid w:val="00DE5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E54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1738</Words>
  <Characters>9907</Characters>
  <Application>Microsoft Office Word</Application>
  <DocSecurity>0</DocSecurity>
  <Lines>82</Lines>
  <Paragraphs>23</Paragraphs>
  <ScaleCrop>false</ScaleCrop>
  <Company>Hewlett-Packard</Company>
  <LinksUpToDate>false</LinksUpToDate>
  <CharactersWithSpaces>11622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2016-03-05T10:41:00Z</dcterms:created>
  <dcterms:modified xsi:type="dcterms:W3CDTF">2017-02-15T01:52:00Z</dcterms:modified>
</cp:coreProperties>
</file>