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27B" w:rsidRDefault="002A327B" w:rsidP="002A327B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Использование и</w:t>
      </w:r>
      <w:r>
        <w:rPr>
          <w:b/>
          <w:sz w:val="28"/>
          <w:szCs w:val="28"/>
        </w:rPr>
        <w:t>гровых технологий в развитии речи и словаря детей с ограниченными возможностями здоровья со сложной структурой дефекта в начальной школе.</w:t>
      </w:r>
    </w:p>
    <w:p w:rsidR="002A327B" w:rsidRDefault="002A327B" w:rsidP="002A327B">
      <w:pPr>
        <w:pStyle w:val="a4"/>
        <w:spacing w:before="0" w:beforeAutospacing="0" w:after="0" w:afterAutospacing="0"/>
        <w:ind w:left="4253"/>
        <w:rPr>
          <w:bCs/>
          <w:i/>
        </w:rPr>
      </w:pPr>
      <w:proofErr w:type="spellStart"/>
      <w:r>
        <w:rPr>
          <w:b/>
          <w:bCs/>
          <w:sz w:val="28"/>
          <w:szCs w:val="28"/>
        </w:rPr>
        <w:t>Щитова</w:t>
      </w:r>
      <w:proofErr w:type="spellEnd"/>
      <w:r>
        <w:rPr>
          <w:b/>
          <w:bCs/>
          <w:sz w:val="28"/>
          <w:szCs w:val="28"/>
        </w:rPr>
        <w:t xml:space="preserve"> А.В</w:t>
      </w:r>
      <w:r>
        <w:rPr>
          <w:b/>
          <w:bCs/>
          <w:i/>
          <w:sz w:val="28"/>
          <w:szCs w:val="28"/>
        </w:rPr>
        <w:t xml:space="preserve">.  </w:t>
      </w:r>
      <w:r>
        <w:rPr>
          <w:bCs/>
          <w:i/>
        </w:rPr>
        <w:t xml:space="preserve">учитель </w:t>
      </w:r>
      <w:proofErr w:type="gramStart"/>
      <w:r>
        <w:rPr>
          <w:bCs/>
          <w:i/>
        </w:rPr>
        <w:t>начальных</w:t>
      </w:r>
      <w:proofErr w:type="gramEnd"/>
      <w:r>
        <w:rPr>
          <w:bCs/>
          <w:i/>
        </w:rPr>
        <w:t xml:space="preserve">   </w:t>
      </w:r>
    </w:p>
    <w:p w:rsidR="002A327B" w:rsidRDefault="002A327B" w:rsidP="002A327B">
      <w:pPr>
        <w:pStyle w:val="a4"/>
        <w:spacing w:before="0" w:beforeAutospacing="0" w:after="0" w:afterAutospacing="0"/>
        <w:ind w:left="4253"/>
        <w:rPr>
          <w:i/>
        </w:rPr>
      </w:pPr>
      <w:r>
        <w:rPr>
          <w:bCs/>
          <w:i/>
        </w:rPr>
        <w:t xml:space="preserve">классов </w:t>
      </w:r>
      <w:r>
        <w:rPr>
          <w:i/>
        </w:rPr>
        <w:t>государственного казенного общеобразовательного учреждения Ростовской области «Новочеркасской специальной школы-интерната  №33»</w:t>
      </w:r>
    </w:p>
    <w:p w:rsidR="002A327B" w:rsidRDefault="002A327B" w:rsidP="002A327B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rStyle w:val="a7"/>
          <w:b w:val="0"/>
          <w:sz w:val="28"/>
          <w:szCs w:val="28"/>
        </w:rPr>
        <w:t>В условиях реализации ФГОС</w:t>
      </w:r>
      <w:r>
        <w:rPr>
          <w:sz w:val="28"/>
          <w:szCs w:val="28"/>
        </w:rPr>
        <w:t xml:space="preserve"> в современной школе возникает потребность в расширении методического потенциала деятельного и дифференцированного подходов в целом, и в активных формах обучения в частности в развитии речи и словаря детей. Без игровых элементов на уроках в начальной школе не обойтись, особенно, если дети с ОВЗ, с нарушенным интеллектом.  К активным формам обучения относятся игровые технологии[2,с.5]. 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Основное отличие педагогической игры от игры вообще состоит в том, что она обладает существенным признаком – четко поставленной целью обучения и соответствующим ей педагогическим результатом. По характеру педагогического процесса игры бывают: 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00B7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обучающие, тренировочные, контролирующие, обобщающие;  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00B7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познавательные, воспитательные, развивающие;  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00B7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репродуктивные, продуктивные, творческие;  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00B7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коммуникативные, диагностические,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психотехнические и другие. 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характеру игровой методики делятся на предметные, сюжетные, ролевые, деловые, имитационные, игры – драматизации.  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К.Д. Ушинский писал: «Для дитяти игра – действительность, и действительность гораздо более интересная, чем та, которая его окружает. Интереснее она для ребенка именно потому, что отчасти есть его собственное создание. В игре дитя живет, и следы этой жизни глубже остаются в нем, чем следы действительной жизни…». Можно выделить следующие факторы, делающие игру для ребенка не просто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привлекательной, но и незаменимой, единственной сферой реализации потребностей: </w:t>
      </w:r>
    </w:p>
    <w:p w:rsidR="002A327B" w:rsidRDefault="002A327B" w:rsidP="002A327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Самостоятельность. Игра – единственная сфера жизни, в которой </w:t>
      </w:r>
    </w:p>
    <w:p w:rsidR="002A327B" w:rsidRDefault="002A327B" w:rsidP="002A32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ребенок сам определяет цели и средства. </w:t>
      </w:r>
    </w:p>
    <w:p w:rsidR="002A327B" w:rsidRDefault="002A327B" w:rsidP="002A327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Возможность творчества вне игры доступна лишь небольшому количеству школьников. Игра же представляет собой возможность </w:t>
      </w:r>
    </w:p>
    <w:p w:rsidR="002A327B" w:rsidRDefault="002A327B" w:rsidP="002A32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творить в очень многих областях жизни. В области межличностных отношений (классические игры типа «дочки-матери»), в управлении - игры в «города», которые дети населяют вымышленными персонажами. </w:t>
      </w:r>
    </w:p>
    <w:p w:rsidR="002A327B" w:rsidRDefault="002A327B" w:rsidP="002A327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Геронимус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выделил следующие факторы, способствующие </w:t>
      </w:r>
    </w:p>
    <w:p w:rsidR="002A327B" w:rsidRDefault="002A327B" w:rsidP="002A32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возникновению игрового интереса: </w:t>
      </w:r>
    </w:p>
    <w:p w:rsidR="002A327B" w:rsidRDefault="002A327B" w:rsidP="002A327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 удовольствие от контактов с партнерами по игре; </w:t>
      </w:r>
    </w:p>
    <w:p w:rsidR="002A327B" w:rsidRDefault="002A327B" w:rsidP="002A32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удовольствие от демонстрации партнерам своих возможностей как </w:t>
      </w:r>
    </w:p>
    <w:p w:rsidR="002A327B" w:rsidRDefault="002A327B" w:rsidP="002A327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игрока; </w:t>
      </w:r>
    </w:p>
    <w:p w:rsidR="002A327B" w:rsidRDefault="002A327B" w:rsidP="002A327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азарт, от ожидания непредвиденных игровых ситуаций и </w:t>
      </w:r>
    </w:p>
    <w:p w:rsidR="002A327B" w:rsidRDefault="002A327B" w:rsidP="002A327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последовательных их разрешений в ходе игры; </w:t>
      </w:r>
    </w:p>
    <w:p w:rsidR="002A327B" w:rsidRDefault="002A327B" w:rsidP="002A327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необходимость принимать решения в сложных и часто неопределенных условиях; </w:t>
      </w:r>
    </w:p>
    <w:p w:rsidR="002A327B" w:rsidRDefault="002A327B" w:rsidP="002A327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удовлетворение от успеха – промежуточного и окончательного; </w:t>
      </w:r>
    </w:p>
    <w:p w:rsidR="002A327B" w:rsidRDefault="002A327B" w:rsidP="002A327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игра ролевая, то удовольствие от процесса – перевоплощение в роль</w:t>
      </w:r>
      <w:r>
        <w:rPr>
          <w:rFonts w:ascii="Times New Roman" w:hAnsi="Times New Roman" w:cs="Times New Roman"/>
          <w:sz w:val="28"/>
          <w:szCs w:val="28"/>
        </w:rPr>
        <w:t>[3,с.18]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327B" w:rsidRDefault="002A327B" w:rsidP="002A327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играм в образовании, обеспечивающие привлекательность игр</w:t>
      </w:r>
      <w:r>
        <w:rPr>
          <w:rFonts w:ascii="Times New Roman" w:hAnsi="Times New Roman" w:cs="Times New Roman"/>
          <w:sz w:val="28"/>
          <w:szCs w:val="28"/>
        </w:rPr>
        <w:t>[4,с.11]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2A327B" w:rsidRDefault="002A327B" w:rsidP="002A327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  Должен быть задан игровой сюжет, мотивирующий всех учеников на достижение игровых целей. </w:t>
      </w:r>
    </w:p>
    <w:p w:rsidR="002A327B" w:rsidRDefault="002A327B" w:rsidP="002A327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  Включенность каждого: команды в целом и каждого игрока лично. </w:t>
      </w:r>
    </w:p>
    <w:p w:rsidR="002A327B" w:rsidRDefault="002A327B" w:rsidP="002A327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  Возможность действия для каждого ученика. </w:t>
      </w:r>
    </w:p>
    <w:p w:rsidR="002A327B" w:rsidRDefault="002A327B" w:rsidP="002A327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  Результат игры должен быть различен в зависимости от усилий </w:t>
      </w:r>
    </w:p>
    <w:p w:rsidR="002A327B" w:rsidRDefault="002A327B" w:rsidP="002A327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играющих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должен быть риск неудачи. </w:t>
      </w:r>
    </w:p>
    <w:p w:rsidR="002A327B" w:rsidRDefault="002A327B" w:rsidP="002A327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   Игровые  задания должны быть подобраны так, чтобы их выполнение было связано с определенными сложностями. С другой стороны, </w:t>
      </w:r>
    </w:p>
    <w:p w:rsidR="002A327B" w:rsidRDefault="002A327B" w:rsidP="002A32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задания должны быть доступны каждому, поэтому необходимо учитывать уровень участников игры и задания подбирать от легких (для отработки учебного навыка) до тех, выполнение которых требует значительных усилий (формирование новых знаний и умений). </w:t>
      </w:r>
    </w:p>
    <w:p w:rsidR="002A327B" w:rsidRDefault="002A327B" w:rsidP="002A327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  Вариативность – в игре не должно быть единственно возможного пути достижения цели. </w:t>
      </w:r>
    </w:p>
    <w:p w:rsidR="002A327B" w:rsidRDefault="002A327B" w:rsidP="002A327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  Должны быть заложены разные средства для достижения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327B" w:rsidRDefault="002A327B" w:rsidP="002A32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целей. </w:t>
      </w:r>
    </w:p>
    <w:p w:rsidR="002A327B" w:rsidRDefault="002A327B" w:rsidP="002A327B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Игра - это органическая форма деятельности младшего школьника. Особенность игры в том, что именно игра и есть та деятельность, в процессе которой формируется человеческое воображение, без которого не возможно никакое творческое проявление личности. Игровые технологии способствуют  созданию благоприятных условий для получения знаний, как по русскому языку, так и по другим предметам, особенно у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детей с ограниченными возможностями здоровья, с нарушенным интеллектом.</w:t>
      </w:r>
    </w:p>
    <w:p w:rsidR="002A327B" w:rsidRDefault="002A327B" w:rsidP="002A327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с радостью играют на любом уроке. Игры значительно активизируют мышление, внимание, память, повышают интерес к изучаемому материалу, обеспечив при этом легкость его усвоения. Благодаря игровым технологиям увеличивается прочность полученных знаний, и качество самого обучения возрастает. Ребята фантазируют, выражают своё мнение, отношение к происходящему, обогащая словарь своей речи.</w:t>
      </w:r>
    </w:p>
    <w:p w:rsidR="002A327B" w:rsidRDefault="002A327B" w:rsidP="002A327B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Занимательность условного мира игры делает положительно эмоционально окрашенными  все психологические процессы и функции ребенка. Другой положительной стороной игры является то, что она способствует использованию знаний в новой ситуации, таким образом, усваиваемый учащимися материал проходит через своеобразную практику, вносит разнообразие и интерес в учебный процесс.</w:t>
      </w:r>
    </w:p>
    <w:p w:rsidR="002A327B" w:rsidRDefault="002A327B" w:rsidP="002A327B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«Игра - это серьезно» - таково  название книги профессора А.С. </w:t>
      </w:r>
      <w:proofErr w:type="spellStart"/>
      <w:r>
        <w:rPr>
          <w:sz w:val="28"/>
          <w:szCs w:val="28"/>
        </w:rPr>
        <w:t>Спиваковской</w:t>
      </w:r>
      <w:proofErr w:type="spellEnd"/>
      <w:r>
        <w:rPr>
          <w:sz w:val="28"/>
          <w:szCs w:val="28"/>
        </w:rPr>
        <w:t>. Действительно игра развивает и помогает только тогда, когда становится сотворчеством ребёнка и взрослого: учителя, психолога, родителя. Содержание дидактической игры - это всегда осуществление ряда учебных задач: повышение грамотности учащихся, активизирование их внимания, совершенствование памяти, расширение кругозора, а значит словаря, речи. Дидактические игры помогают разнообразить урок.  Особенно целесообразны дидактические игры на этапах повторения и закрепления.               Наибольший интерес у ребят вызывают коллективные или групповые (командные) дидактические игры – соревнования. Едва учитель появляется в классе, дети спрашивают: «А мы будем сегодня играть?».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 русского языка по теме: «Состав слова» можно использовать игровые технологии, которые помогают учащимся в более доступной форме закрепить полученные знания. Игра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«Кто больше и быстрее?».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Школьники получают задание придумать однокоренные слова, выделить корень. (Поход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ходики, заход, приходи. Сад, садовник,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садовые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Бегун, бегать, убегают.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Смех, смешит и др.)</w:t>
      </w:r>
      <w:proofErr w:type="gramEnd"/>
    </w:p>
    <w:p w:rsidR="002A327B" w:rsidRDefault="002A327B" w:rsidP="002A327B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Игра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 «Сложи словечко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Необходимо сложить  два слова, чтобы получилось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 выделить корень.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Сам катит - 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Сам летает - 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Листья падают -________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Везде ходит - 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Пыль сосёт -___________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«Слоговое лото»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игра –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простая: придумать слова 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то слог. (Например,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должен быть вторым в слове: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Нина, Нана, Лина, Гена).</w:t>
      </w:r>
      <w:proofErr w:type="gramEnd"/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«Волшебная цепочка»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 игре на усмотрение учителя заменяется одна  буква  на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-н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словах: лёд, сок, сыр, рама, лупа, село.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разнообразия игр можно дать задание: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Придумайте как можно больше слов из слова «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наборщик».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Норка, бор, роща, брак, краб, бак, бок, раб, щи и др.)</w:t>
      </w:r>
      <w:proofErr w:type="gramEnd"/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Вызывают интерес 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анаграммы: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асос (сосна), канат (накат), норма (роман), носик (носки).</w:t>
      </w:r>
      <w:proofErr w:type="gramEnd"/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развития грамотности используем и  следующие игры: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Подбери рифму». Например: смешит – спешит. Черепаха всех смешит, потому что не спешит. 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«Алфавит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основана на правилах элементарных карточных игр. Она помогает закрепить знания последовательности букв в алфавите, сформировать графический образ слова, осознать написание слова, расширяет словарный запас. Кроме того, игра развивает зрительное восприятие, внимание, память, учит продумывать ходы на несколько шагов вперёд. Материал: 33 карточки с буквами алфавита. (Играющих -3,5человек по 6, 8 карточек). Начинается игра с карточки с первой  буквой алфавита. Ученик выкладывает карточку и называет слово на эту букву. Следующий игрок кладёт карточку с одной из букв  названного слова и тоже должен назвать слово на новую букву. Выигрывает тот, кто первым выложил свои карточки. 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«Грамматическое лото»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придумана учителем русского языка Беляковой Е.К. в 1986 году. Моим ученикам эта игра помогает на непроизвольном уровне усвоить различные правила русского языка. Может проводиться как в устной, так и в письменной форме.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Материал: карточки по основным орфографическим темам. (Написание  Ь и Ъ знаков,  безударные гласные, правописание гласных после шипящих и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др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каждой  карточке, в зависимости от правила, имеется  по шесть слов. Ведущий (педагог) выбирает орфографическое правило для закрепления материала, раздаёт по две карточки и просит играющих закрыть плоскими фишками слова на карточке в соответствии с названным условием. Например: закрой слово с разделительным Ь. выигрывает тот, кто первым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справился с заданием без ошибок. Можно расширить игру – придумать со словами предложения.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Сочинялки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развивает воображение и фантазию, образное и логическое мышление, расширяет словарь и предметные образы слов, учит описывать предметы и составлять тексты из предложений, улучшает навык чтения. Игра особенно помогает  тем детям, которые затрудняются в составлении текста, написании сочинений</w:t>
      </w:r>
      <w:r>
        <w:rPr>
          <w:rFonts w:ascii="Times New Roman" w:hAnsi="Times New Roman" w:cs="Times New Roman"/>
          <w:sz w:val="28"/>
          <w:szCs w:val="28"/>
        </w:rPr>
        <w:t>[1,с.20]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Материал: карточки с изображением предметов (машина, гора, дом, дерево, мальчик или другие), набор карточек со словами, характеризующими предметы по 3-5 модальностям (звук, цвет, способ передвижения, материал.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Игрок выбирает изображение  и обкладывает карточками со словами, сформированными в предложения. 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Привожу пример из работы моего ученика Николая Ч.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«Моя красная металлическая машина с рёвом поднималась вверх. Впереди поднималась под солнцем зелёная, вздыхающая каменная гора. Неожиданно  показался движущийся пластиковый белый поющий дом. Рядом развивался  деревянный мальчик, сине-красный, орущий рекламу». 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системе оценок добавлялись баллы: смешно 1 балл, очень смешно – 2 балла, связность предложений между собой и развитие сюжета истории -3 балла.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Наблюдая за динамикой развития каждого ребёнка с нарушенным интеллектом,  замечаю, что во втором классе Максим Д. отвечал на вопросы одиночными словами, отдельными фразами, неправильно использовал в речи местоимения. В  четвёртом классе он пересказывает тексты, может кратко написать мини сочинение.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Ввиду того, что работаю со слепыми и слабовидящими обучающимися, подбираю к игре рельефные рисунки, развивая не только фразовую речь,  но и осязание детей.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Индивидуально каждому ребёнку продумываю задание или элементы игры. Слепому Роме Т. трудно даётся чтение, использую разнообразные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рельефные материалы с обязательным комментированием осязаемого предмета. С родителями отмечаем даже маленький результат в продвижении ребёнка. Характеризуя  динамику развития детей, опираемся не на уровень успешных детей, а на собственную  победу обучающегося с нарушенным интеллектом.  Коля Ч. увлёкся рифмами в третьем классе, в четвёртом пишет стихи. 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конце изучения темы можно предложить разгадать ребусы. В этой  деятельности творчество близко соприкасается с игрой и способствует развитию воображения, остроумия, находчивости.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 на формирование умения анализировать: «Найди пару»; «Найди лишнее»; «Продолжи ряд»; «Загадки»;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Интеграция физических упражнений, игровых действий, речевого сопровождения возможна с мячом. Использование различных мячей на коррекционных  занятиях и в свободное время дает положительный результат, снимает психоэмоциональное напряжение у ребенка (так как ребенок думает, что он играет).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Игровые действия с мячом, бусинами, шариками («Верю, не верю», «Съедобное, не съедобное»  одно из любимых средств в игре.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Шар рассылает оптимальную информацию ко всем анализаторам.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Совместная работа двигательного  вестибулярного, зрительного анализаторов, которые включаются при выполнении движений с предметами круглой формы, усиливает эффект занятия.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Положительным результатом игр с мячом является то, что педагогу с коррекционными приемами удается включиться в жизнь ребенка, в его систему жизненных потребностей. Игра и активные движения.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детей во время таких игр поднимается настроение, появляется чувство радости, удовольствия, желания высказаться, найти правильные яркие слова.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Подчинение движений тела определенному темпу, определяет амплитуду движений и их выразительность, тем самым координируя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движения и речь. Этот прием особенно важен для моих детей с речевыми нарушениями (Максим С., Лера Ф.). Включение игр на активное расслабление и напряжение мышц эффективно в сочетании 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чистоговорками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стихами: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«Чего не стало»,  «Назови с разной интонацией»,  с воздушными шариками, «Катать мяч по парте и проговаривать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чистоговорку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 «Собери бусы» - собрать из предложенных слов предложение при этом, нанизывая бусы на шнурок,  «Намотай на клубочек» - намотай нитки на клубок, рассказывая стихотворение,  «Посчитаем слова» - бросать большой мяч  друг другу и называть слова противоположные по значению (антонимы) или близкие по значению (синонимы).</w:t>
      </w:r>
      <w:proofErr w:type="gramEnd"/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 мониторинг развития речи и словарного запаса детей со сложной структурой дефекта с использованием игровых технологий мы пронаблюдали положительную динамику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(таблица 1).</w:t>
      </w:r>
    </w:p>
    <w:p w:rsidR="002A327B" w:rsidRDefault="002A327B" w:rsidP="002A327B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Таблица 1</w:t>
      </w:r>
    </w:p>
    <w:p w:rsidR="002A327B" w:rsidRDefault="002A327B" w:rsidP="00344A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Мониторинг развития речи и словарного запаса детей со сложной структурой дефекта с использованием игровых технологий</w:t>
      </w:r>
    </w:p>
    <w:tbl>
      <w:tblPr>
        <w:tblStyle w:val="a6"/>
        <w:tblW w:w="10665" w:type="dxa"/>
        <w:jc w:val="center"/>
        <w:tblInd w:w="-944" w:type="dxa"/>
        <w:tblLayout w:type="fixed"/>
        <w:tblLook w:val="04A0" w:firstRow="1" w:lastRow="0" w:firstColumn="1" w:lastColumn="0" w:noHBand="0" w:noVBand="1"/>
      </w:tblPr>
      <w:tblGrid>
        <w:gridCol w:w="1620"/>
        <w:gridCol w:w="427"/>
        <w:gridCol w:w="539"/>
        <w:gridCol w:w="425"/>
        <w:gridCol w:w="425"/>
        <w:gridCol w:w="425"/>
        <w:gridCol w:w="426"/>
        <w:gridCol w:w="425"/>
        <w:gridCol w:w="502"/>
        <w:gridCol w:w="348"/>
        <w:gridCol w:w="567"/>
        <w:gridCol w:w="426"/>
        <w:gridCol w:w="425"/>
        <w:gridCol w:w="425"/>
        <w:gridCol w:w="425"/>
        <w:gridCol w:w="426"/>
        <w:gridCol w:w="567"/>
        <w:gridCol w:w="425"/>
        <w:gridCol w:w="425"/>
        <w:gridCol w:w="425"/>
        <w:gridCol w:w="567"/>
      </w:tblGrid>
      <w:tr w:rsidR="002A327B" w:rsidTr="002A327B">
        <w:trPr>
          <w:cantSplit/>
          <w:trHeight w:val="272"/>
          <w:jc w:val="center"/>
        </w:trPr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Обучающиеся</w:t>
            </w:r>
          </w:p>
        </w:tc>
        <w:tc>
          <w:tcPr>
            <w:tcW w:w="18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Максим Д.</w:t>
            </w:r>
          </w:p>
        </w:tc>
        <w:tc>
          <w:tcPr>
            <w:tcW w:w="17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Роман Т.</w:t>
            </w:r>
          </w:p>
        </w:tc>
        <w:tc>
          <w:tcPr>
            <w:tcW w:w="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Валерия Ф.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Максим Ч.</w:t>
            </w: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Николай Ч.</w:t>
            </w:r>
          </w:p>
        </w:tc>
      </w:tr>
      <w:tr w:rsidR="002A327B" w:rsidTr="002A327B">
        <w:trPr>
          <w:cantSplit/>
          <w:trHeight w:val="829"/>
          <w:jc w:val="center"/>
        </w:trPr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Годы/направление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A327B" w:rsidRDefault="002A327B">
            <w:pPr>
              <w:spacing w:after="0" w:line="360" w:lineRule="auto"/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A327B" w:rsidRDefault="002A327B">
            <w:pPr>
              <w:spacing w:after="0" w:line="360" w:lineRule="auto"/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A327B" w:rsidRDefault="002A327B">
            <w:pPr>
              <w:spacing w:after="0" w:line="360" w:lineRule="auto"/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A327B" w:rsidRDefault="002A327B">
            <w:pPr>
              <w:spacing w:after="0" w:line="36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Ср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алл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A327B" w:rsidRDefault="002A327B">
            <w:pPr>
              <w:spacing w:after="0" w:line="360" w:lineRule="auto"/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A327B" w:rsidRDefault="002A327B">
            <w:pPr>
              <w:spacing w:after="0" w:line="360" w:lineRule="auto"/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A327B" w:rsidRDefault="002A327B">
            <w:pPr>
              <w:spacing w:after="0" w:line="360" w:lineRule="auto"/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A327B" w:rsidRDefault="002A327B">
            <w:pPr>
              <w:spacing w:after="0" w:line="360" w:lineRule="auto"/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алл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A327B" w:rsidRDefault="002A327B">
            <w:pPr>
              <w:spacing w:after="0" w:line="360" w:lineRule="auto"/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A327B" w:rsidRDefault="002A327B">
            <w:pPr>
              <w:spacing w:after="0" w:line="360" w:lineRule="auto"/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A327B" w:rsidRDefault="002A327B">
            <w:pPr>
              <w:spacing w:after="0" w:line="360" w:lineRule="auto"/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A327B" w:rsidRDefault="002A327B">
            <w:pPr>
              <w:spacing w:after="0" w:line="360" w:lineRule="auto"/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алл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A327B" w:rsidRDefault="002A327B">
            <w:pPr>
              <w:spacing w:after="0" w:line="360" w:lineRule="auto"/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A327B" w:rsidRDefault="002A327B">
            <w:pPr>
              <w:spacing w:after="0" w:line="360" w:lineRule="auto"/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A327B" w:rsidRDefault="002A327B">
            <w:pPr>
              <w:spacing w:after="0" w:line="360" w:lineRule="auto"/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A327B" w:rsidRDefault="002A327B">
            <w:pPr>
              <w:spacing w:after="0" w:line="360" w:lineRule="auto"/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алл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A327B" w:rsidRDefault="002A327B">
            <w:pPr>
              <w:spacing w:after="0" w:line="360" w:lineRule="auto"/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A327B" w:rsidRDefault="002A327B">
            <w:pPr>
              <w:spacing w:after="0" w:line="360" w:lineRule="auto"/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A327B" w:rsidRDefault="002A327B">
            <w:pPr>
              <w:spacing w:after="0" w:line="360" w:lineRule="auto"/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A327B" w:rsidRDefault="002A327B">
            <w:pPr>
              <w:spacing w:after="0" w:line="360" w:lineRule="auto"/>
              <w:ind w:left="113" w:right="11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алл</w:t>
            </w:r>
          </w:p>
        </w:tc>
      </w:tr>
      <w:tr w:rsidR="002A327B" w:rsidTr="002A327B">
        <w:trPr>
          <w:jc w:val="center"/>
        </w:trPr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Грамотность при письме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3,83</w:t>
            </w:r>
          </w:p>
        </w:tc>
      </w:tr>
      <w:tr w:rsidR="002A327B" w:rsidTr="002A327B">
        <w:trPr>
          <w:jc w:val="center"/>
        </w:trPr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Развитие речи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2,2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2,16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2A327B" w:rsidTr="002A327B">
        <w:trPr>
          <w:jc w:val="center"/>
        </w:trPr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Творчество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2,16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2A327B" w:rsidTr="002A327B">
        <w:trPr>
          <w:jc w:val="center"/>
        </w:trPr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Скорость чтения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3,83</w:t>
            </w:r>
          </w:p>
        </w:tc>
      </w:tr>
      <w:tr w:rsidR="002A327B" w:rsidTr="002A327B">
        <w:trPr>
          <w:jc w:val="center"/>
        </w:trPr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Понимание прочитанного текста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27B" w:rsidRDefault="002A327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</w:tbl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505450" cy="1981200"/>
            <wp:effectExtent l="19050" t="0" r="19050" b="0"/>
            <wp:docPr id="1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A327B" w:rsidRDefault="002A327B" w:rsidP="00344A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Рисунок 1. Динамика развития речи и словарного запаса детей со сложной структурой дефекта с использованием игровых технологий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Таким образом, внедрение в учебный и воспитательный процесс разнообразных развивающих игр является одной из важных задач коррекции всех психических процессов ребенка.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Разнообразие примененных игровых методов и приемов на уроке содействует поддержанию активного познавательного процесса на протяжении всего урока. Использование различных дидактических игр на конкретном  уроке способствует расширению кругозора учащихся, формированию определенных умений и навыков, необходимых в практической деятельности. Одновременно через игру решаются и воспитательные задачи, например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4A68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работать сообща, поддерживая друг друга. («Я начну, а ты продолжи», «Кто здесь живёт?).</w:t>
      </w:r>
    </w:p>
    <w:p w:rsidR="002A327B" w:rsidRDefault="002A327B" w:rsidP="002A327B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игровых приемов и ситуаций при урочной форме занятий проходит по таким основным направлениям: </w:t>
      </w:r>
    </w:p>
    <w:p w:rsidR="002A327B" w:rsidRDefault="002A327B" w:rsidP="002A327B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дидактическая цель ставится перед учащимися в форме игровой задачи; </w:t>
      </w:r>
    </w:p>
    <w:p w:rsidR="002A327B" w:rsidRDefault="002A327B" w:rsidP="002A327B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учебная деятельность подчиняется правилам игры; учебный материал используется в качестве её средства; </w:t>
      </w:r>
    </w:p>
    <w:p w:rsidR="002A327B" w:rsidRDefault="002A327B" w:rsidP="002A327B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учебную деятельность вводятся соревнования, которые способствуют переходу дидактических задач в разряд игровых; </w:t>
      </w:r>
    </w:p>
    <w:p w:rsidR="002A327B" w:rsidRDefault="002A327B" w:rsidP="002A327B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успешное выполнение дидактического задания связывается с игровым результатом.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Педагогические игры - достаточно обширная группа методов и приемов организации педагогического процесса. Основное отличие педагогической игры от игры вообще состоит в том, что она обладает существенным признаком – четко поставленной целью обучения и соответствующим ей педагогическим результатом. 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Игровые приёмы с  использованием ИКТ особенно актуальны в нашей школе. Спектр использования возможностей ИКТ достаточно широк: презентации, звуковое оформление элементов урока, иллюстрирование школьного материала игра «Школа» и др.  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Цель использования ИКТ: помочь ребенку разобраться в потоке информации, воспринять ее, запомнить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рассказать,  а ни в коем случае не подорвать здоровье. И хотя ИКТ значительно способствуют развитию речи и словаря детей, использую их как вспомогательный щадящий(15-20 минут) элемент учебного процесса, а не основной. 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Именно педагог, внимательно и доброжелательно «вглядывающийся» в ребёнка, умело, терпеливо и тактично ведущий и стимулирующий активность школьника в игре, вводит его в благотворный мир игры, становится  для него средой и средством защиты, самораскрытия, саморазвития, самовоспитания, подготовки к социуму. </w:t>
      </w:r>
    </w:p>
    <w:p w:rsidR="002A327B" w:rsidRDefault="002A327B" w:rsidP="002A32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Используемая литература.</w:t>
      </w:r>
    </w:p>
    <w:p w:rsidR="002A327B" w:rsidRDefault="002A327B" w:rsidP="002A327B">
      <w:pPr>
        <w:pStyle w:val="a5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Игровые методы коррекции трудностей обучения в школе. /Под редакцией Ж.М.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Глозман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-  М.: Творческий центр, 2006, с.60.</w:t>
      </w:r>
    </w:p>
    <w:p w:rsidR="002A327B" w:rsidRDefault="002A327B" w:rsidP="002A327B">
      <w:pPr>
        <w:pStyle w:val="a5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Выготский Л.С. Игра и её роль в психическом развитии ребёнка.// Вопросы психологии, 1966, №6 с.6.</w:t>
      </w:r>
    </w:p>
    <w:p w:rsidR="002A327B" w:rsidRDefault="002A327B" w:rsidP="002A327B">
      <w:pPr>
        <w:pStyle w:val="a5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Горлова Е.Л. Игра в младшем школьном возрасте./ Воображение и творчество в образовании и профессиональной деятельности. – М: РГТУ, 2003, с. 55-57 </w:t>
      </w:r>
    </w:p>
    <w:p w:rsidR="002A327B" w:rsidRDefault="002A327B" w:rsidP="002A327B">
      <w:pPr>
        <w:pStyle w:val="a5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Осокина Л.А. «Игровые технологии в начальной школе в условиях реализации ФГОС. Выступление на городском методическом объединении учителей начальных классов.- Мценск,  2015, с.11.</w:t>
      </w:r>
    </w:p>
    <w:p w:rsidR="007F3B1A" w:rsidRDefault="007F3B1A"/>
    <w:sectPr w:rsidR="007F3B1A" w:rsidSect="007F3B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63834"/>
    <w:multiLevelType w:val="hybridMultilevel"/>
    <w:tmpl w:val="D324B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327B"/>
    <w:rsid w:val="00066CE0"/>
    <w:rsid w:val="002A327B"/>
    <w:rsid w:val="00344A68"/>
    <w:rsid w:val="004E3804"/>
    <w:rsid w:val="005E0BD9"/>
    <w:rsid w:val="00764CD2"/>
    <w:rsid w:val="007F3B1A"/>
    <w:rsid w:val="00C21146"/>
    <w:rsid w:val="00F61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27B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327B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2A3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A327B"/>
    <w:pPr>
      <w:ind w:left="720"/>
      <w:contextualSpacing/>
    </w:pPr>
  </w:style>
  <w:style w:type="table" w:styleId="a6">
    <w:name w:val="Table Grid"/>
    <w:basedOn w:val="a1"/>
    <w:uiPriority w:val="59"/>
    <w:rsid w:val="002A327B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2A327B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344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4A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79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Роман Т.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Грамотность при письме</c:v>
                </c:pt>
                <c:pt idx="1">
                  <c:v>Развитие речи</c:v>
                </c:pt>
                <c:pt idx="2">
                  <c:v>Творчество</c:v>
                </c:pt>
                <c:pt idx="3">
                  <c:v>Скорость чтения</c:v>
                </c:pt>
                <c:pt idx="4">
                  <c:v>Понимание прочитанного текста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1.5</c:v>
                </c:pt>
                <c:pt idx="1">
                  <c:v>2.16</c:v>
                </c:pt>
                <c:pt idx="2">
                  <c:v>2.16</c:v>
                </c:pt>
                <c:pt idx="3">
                  <c:v>1</c:v>
                </c:pt>
                <c:pt idx="4">
                  <c:v>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Валерия Ф.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Грамотность при письме</c:v>
                </c:pt>
                <c:pt idx="1">
                  <c:v>Развитие речи</c:v>
                </c:pt>
                <c:pt idx="2">
                  <c:v>Творчество</c:v>
                </c:pt>
                <c:pt idx="3">
                  <c:v>Скорость чтения</c:v>
                </c:pt>
                <c:pt idx="4">
                  <c:v>Понимание прочитанного текста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1.5</c:v>
                </c:pt>
                <c:pt idx="1">
                  <c:v>1.5</c:v>
                </c:pt>
                <c:pt idx="2">
                  <c:v>1.5</c:v>
                </c:pt>
                <c:pt idx="3">
                  <c:v>1.5</c:v>
                </c:pt>
                <c:pt idx="4">
                  <c:v>1.5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Максим Ч.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Грамотность при письме</c:v>
                </c:pt>
                <c:pt idx="1">
                  <c:v>Развитие речи</c:v>
                </c:pt>
                <c:pt idx="2">
                  <c:v>Творчество</c:v>
                </c:pt>
                <c:pt idx="3">
                  <c:v>Скорость чтения</c:v>
                </c:pt>
                <c:pt idx="4">
                  <c:v>Понимание прочитанного текста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2.16</c:v>
                </c:pt>
                <c:pt idx="1">
                  <c:v>2.16</c:v>
                </c:pt>
                <c:pt idx="2">
                  <c:v>2.16</c:v>
                </c:pt>
                <c:pt idx="3">
                  <c:v>2.16</c:v>
                </c:pt>
                <c:pt idx="4">
                  <c:v>2.16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Николай Ч.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Грамотность при письме</c:v>
                </c:pt>
                <c:pt idx="1">
                  <c:v>Развитие речи</c:v>
                </c:pt>
                <c:pt idx="2">
                  <c:v>Творчество</c:v>
                </c:pt>
                <c:pt idx="3">
                  <c:v>Скорость чтения</c:v>
                </c:pt>
                <c:pt idx="4">
                  <c:v>Понимание прочитанного текста</c:v>
                </c:pt>
              </c:strCache>
            </c:strRef>
          </c:cat>
          <c:val>
            <c:numRef>
              <c:f>Лист1!$E$2:$E$6</c:f>
              <c:numCache>
                <c:formatCode>General</c:formatCode>
                <c:ptCount val="5"/>
                <c:pt idx="0">
                  <c:v>3.8299999999999987</c:v>
                </c:pt>
                <c:pt idx="1">
                  <c:v>4</c:v>
                </c:pt>
                <c:pt idx="2">
                  <c:v>4</c:v>
                </c:pt>
                <c:pt idx="3">
                  <c:v>3.8299999999999987</c:v>
                </c:pt>
                <c:pt idx="4">
                  <c:v>4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Грамотность при письме</c:v>
                </c:pt>
                <c:pt idx="1">
                  <c:v>Развитие речи</c:v>
                </c:pt>
                <c:pt idx="2">
                  <c:v>Творчество</c:v>
                </c:pt>
                <c:pt idx="3">
                  <c:v>Скорость чтения</c:v>
                </c:pt>
                <c:pt idx="4">
                  <c:v>Понимание прочитанного текста</c:v>
                </c:pt>
              </c:strCache>
            </c:strRef>
          </c:cat>
          <c:val>
            <c:numRef>
              <c:f>Лист1!$F$2:$F$6</c:f>
              <c:numCache>
                <c:formatCode>General</c:formatCode>
                <c:ptCount val="5"/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Максим Д.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Грамотность при письме</c:v>
                </c:pt>
                <c:pt idx="1">
                  <c:v>Развитие речи</c:v>
                </c:pt>
                <c:pt idx="2">
                  <c:v>Творчество</c:v>
                </c:pt>
                <c:pt idx="3">
                  <c:v>Скорость чтения</c:v>
                </c:pt>
                <c:pt idx="4">
                  <c:v>Понимание прочитанного текста</c:v>
                </c:pt>
              </c:strCache>
            </c:strRef>
          </c:cat>
          <c:val>
            <c:numRef>
              <c:f>Лист1!$G$2:$G$6</c:f>
              <c:numCache>
                <c:formatCode>General</c:formatCode>
                <c:ptCount val="5"/>
                <c:pt idx="0">
                  <c:v>2.2999999999999998</c:v>
                </c:pt>
                <c:pt idx="1">
                  <c:v>2.2999999999999998</c:v>
                </c:pt>
                <c:pt idx="2">
                  <c:v>2</c:v>
                </c:pt>
                <c:pt idx="3">
                  <c:v>2</c:v>
                </c:pt>
                <c:pt idx="4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1766656"/>
        <c:axId val="81780736"/>
      </c:barChart>
      <c:catAx>
        <c:axId val="817666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1780736"/>
        <c:crosses val="autoZero"/>
        <c:auto val="1"/>
        <c:lblAlgn val="ctr"/>
        <c:lblOffset val="100"/>
        <c:noMultiLvlLbl val="0"/>
      </c:catAx>
      <c:valAx>
        <c:axId val="8178073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1766656"/>
        <c:crosses val="autoZero"/>
        <c:crossBetween val="between"/>
      </c:valAx>
    </c:plotArea>
    <c:legend>
      <c:legendPos val="r"/>
      <c:legendEntry>
        <c:idx val="4"/>
        <c:delete val="1"/>
      </c:legendEntry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D934D-A06B-4BD6-8E65-34BB09FAE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2447</Words>
  <Characters>13952</Characters>
  <Application>Microsoft Office Word</Application>
  <DocSecurity>0</DocSecurity>
  <Lines>116</Lines>
  <Paragraphs>32</Paragraphs>
  <ScaleCrop>false</ScaleCrop>
  <Company>SPecialiST RePack</Company>
  <LinksUpToDate>false</LinksUpToDate>
  <CharactersWithSpaces>16367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2016-05-31T13:48:00Z</dcterms:created>
  <dcterms:modified xsi:type="dcterms:W3CDTF">2017-01-06T13:15:00Z</dcterms:modified>
</cp:coreProperties>
</file>