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83" w:rsidRPr="009234BE" w:rsidRDefault="009234BE">
      <w:r w:rsidRPr="009234BE">
        <w:t>Практическая работа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 xml:space="preserve">Тема  Изучение </w:t>
      </w:r>
      <w:r w:rsidRPr="009234BE">
        <w:rPr>
          <w:sz w:val="20"/>
        </w:rPr>
        <w:t xml:space="preserve">СП 82-101-98. </w:t>
      </w:r>
      <w:r w:rsidRPr="009234BE">
        <w:rPr>
          <w:b/>
          <w:sz w:val="20"/>
        </w:rPr>
        <w:t>ПРИГОТОВЛЕНИЕ И ПРИМЕНЕНИЕ РАСТВОРОВ СТРОИТЕЛЬНЫХ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 xml:space="preserve"> Ход работы: Раствор строительный</w:t>
      </w:r>
      <w:r w:rsidRPr="009234BE">
        <w:rPr>
          <w:sz w:val="20"/>
        </w:rPr>
        <w:t xml:space="preserve"> — рационально составленная, однородно перемешанная смесь вяжущего вещества (цемент, известь, гипс и др.), воды, песка и добавок, приобретающая с течением времени камневидное состояние.</w:t>
      </w:r>
    </w:p>
    <w:p w:rsidR="009234BE" w:rsidRPr="009234BE" w:rsidRDefault="009234BE" w:rsidP="009234BE">
      <w:pPr>
        <w:rPr>
          <w:sz w:val="20"/>
        </w:rPr>
      </w:pPr>
      <w:proofErr w:type="spellStart"/>
      <w:r w:rsidRPr="009234BE">
        <w:rPr>
          <w:b/>
          <w:sz w:val="20"/>
        </w:rPr>
        <w:t>Водопотребность</w:t>
      </w:r>
      <w:proofErr w:type="spellEnd"/>
      <w:r w:rsidRPr="009234BE">
        <w:rPr>
          <w:sz w:val="20"/>
        </w:rPr>
        <w:t xml:space="preserve"> — количество воды, необходимое для получения растворной смеси требуемой подвижности.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>Растворы декоративные —</w:t>
      </w:r>
      <w:r w:rsidRPr="009234BE">
        <w:rPr>
          <w:sz w:val="20"/>
        </w:rPr>
        <w:t xml:space="preserve"> растворы, применяемые при заводской отделке лицевых поверхностей строительных деталей и конструкций, а также для отделки фасадов зданий и интерьеров и отвечающие требованиям не только в отношении цвета и фактуры, но и обладающие высокой </w:t>
      </w:r>
      <w:proofErr w:type="spellStart"/>
      <w:r w:rsidRPr="009234BE">
        <w:rPr>
          <w:sz w:val="20"/>
        </w:rPr>
        <w:t>атмосферостойкостью</w:t>
      </w:r>
      <w:proofErr w:type="spellEnd"/>
      <w:r w:rsidRPr="009234BE">
        <w:rPr>
          <w:sz w:val="20"/>
        </w:rPr>
        <w:t>.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>Растворы жаростойкие</w:t>
      </w:r>
      <w:r w:rsidRPr="009234BE">
        <w:rPr>
          <w:sz w:val="20"/>
        </w:rPr>
        <w:t xml:space="preserve"> — растворы, сохраняющие в заданных пределах свои общетехнические свойства при длительном воздействии высоких температур.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>Растворы кислостойкие —</w:t>
      </w:r>
      <w:r w:rsidRPr="009234BE">
        <w:rPr>
          <w:sz w:val="20"/>
        </w:rPr>
        <w:t xml:space="preserve"> растворы, обладающие наряду с необходимыми показателями общетехнических свой</w:t>
      </w:r>
      <w:proofErr w:type="gramStart"/>
      <w:r w:rsidRPr="009234BE">
        <w:rPr>
          <w:sz w:val="20"/>
        </w:rPr>
        <w:t>ств сп</w:t>
      </w:r>
      <w:proofErr w:type="gramEnd"/>
      <w:r w:rsidRPr="009234BE">
        <w:rPr>
          <w:sz w:val="20"/>
        </w:rPr>
        <w:t>особностью в течение длительного эксплуатационного периода выдерживать без разрушения агрессивное воздействие концентрированных растворов кислот.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>Вязкость</w:t>
      </w:r>
      <w:r w:rsidRPr="009234BE">
        <w:rPr>
          <w:sz w:val="20"/>
        </w:rPr>
        <w:t xml:space="preserve"> (внутреннее трение) — свойство растворов, характеризующее сопротивление действию внешних сил, вызывающих их течение.</w:t>
      </w:r>
    </w:p>
    <w:p w:rsidR="009234BE" w:rsidRPr="009234BE" w:rsidRDefault="009234BE" w:rsidP="009234BE">
      <w:pPr>
        <w:pStyle w:val="FR3"/>
        <w:ind w:firstLine="0"/>
      </w:pPr>
      <w:r w:rsidRPr="009234BE">
        <w:rPr>
          <w:b/>
        </w:rPr>
        <w:t>Морозостойкость</w:t>
      </w:r>
      <w:r w:rsidRPr="009234BE">
        <w:t xml:space="preserve"> </w:t>
      </w:r>
      <w:proofErr w:type="gramStart"/>
      <w:r w:rsidRPr="009234BE">
        <w:t>—с</w:t>
      </w:r>
      <w:proofErr w:type="gramEnd"/>
      <w:r w:rsidRPr="009234BE">
        <w:t xml:space="preserve">пособность растворов выдерживать многократное попеременное замораживание и оттаивание в </w:t>
      </w:r>
      <w:proofErr w:type="spellStart"/>
      <w:r w:rsidRPr="009234BE">
        <w:t>водонасыщенном</w:t>
      </w:r>
      <w:proofErr w:type="spellEnd"/>
      <w:r w:rsidRPr="009234BE">
        <w:t xml:space="preserve"> состоянии без признаков разрушения.</w:t>
      </w:r>
    </w:p>
    <w:p w:rsidR="009234BE" w:rsidRPr="009234BE" w:rsidRDefault="009234BE" w:rsidP="009234BE">
      <w:pPr>
        <w:rPr>
          <w:sz w:val="20"/>
        </w:rPr>
      </w:pPr>
      <w:r w:rsidRPr="009234BE">
        <w:rPr>
          <w:b/>
          <w:sz w:val="20"/>
        </w:rPr>
        <w:t xml:space="preserve">5 </w:t>
      </w:r>
      <w:r>
        <w:rPr>
          <w:b/>
          <w:sz w:val="20"/>
        </w:rPr>
        <w:t>Р</w:t>
      </w:r>
      <w:r w:rsidRPr="009234BE">
        <w:rPr>
          <w:b/>
          <w:sz w:val="20"/>
        </w:rPr>
        <w:t>астворы для каменных кладок и монтажа крупноблочных и крупнопанельных бетонных и железобетонных изделий и конструкций</w:t>
      </w:r>
    </w:p>
    <w:p w:rsidR="009234BE" w:rsidRPr="009234BE" w:rsidRDefault="009234BE" w:rsidP="009234BE">
      <w:pPr>
        <w:rPr>
          <w:sz w:val="20"/>
        </w:rPr>
      </w:pPr>
    </w:p>
    <w:p w:rsidR="009234BE" w:rsidRPr="009234BE" w:rsidRDefault="009234BE" w:rsidP="009234BE">
      <w:pPr>
        <w:pStyle w:val="FR3"/>
        <w:ind w:firstLine="0"/>
      </w:pPr>
      <w:r w:rsidRPr="009234BE">
        <w:t>5.1 Растворы для каменных кладок и монтажа крупноблочных и крупнопанельных бетонных и железобетонных изделий и конструкций подразделяются:</w:t>
      </w:r>
    </w:p>
    <w:p w:rsidR="009234BE" w:rsidRPr="009234BE" w:rsidRDefault="009234BE" w:rsidP="009234BE">
      <w:pPr>
        <w:pStyle w:val="FR3"/>
        <w:ind w:firstLine="0"/>
      </w:pPr>
      <w:r w:rsidRPr="009234BE">
        <w:t>5.1.1</w:t>
      </w:r>
      <w:proofErr w:type="gramStart"/>
      <w:r w:rsidRPr="009234BE">
        <w:t xml:space="preserve"> П</w:t>
      </w:r>
      <w:proofErr w:type="gramEnd"/>
      <w:r w:rsidRPr="009234BE">
        <w:t>о плотности в сухом состоянии на:</w:t>
      </w:r>
    </w:p>
    <w:p w:rsidR="009234BE" w:rsidRPr="009234BE" w:rsidRDefault="009234BE" w:rsidP="009234BE">
      <w:pPr>
        <w:pStyle w:val="FR3"/>
        <w:ind w:firstLine="0"/>
      </w:pPr>
      <w:r w:rsidRPr="009234BE">
        <w:t>тяжелые — плотностью 1500 кг/м</w:t>
      </w:r>
      <w:r w:rsidRPr="009234BE">
        <w:rPr>
          <w:vertAlign w:val="superscript"/>
        </w:rPr>
        <w:t>3</w:t>
      </w:r>
      <w:r w:rsidRPr="009234BE">
        <w:t xml:space="preserve"> и более;</w:t>
      </w:r>
    </w:p>
    <w:p w:rsidR="009234BE" w:rsidRPr="009234BE" w:rsidRDefault="009234BE" w:rsidP="009234BE">
      <w:pPr>
        <w:pStyle w:val="FR3"/>
        <w:ind w:firstLine="0"/>
      </w:pPr>
      <w:r w:rsidRPr="009234BE">
        <w:t>легкие — плотностью менее 1500 кг/м</w:t>
      </w:r>
      <w:r w:rsidRPr="009234BE">
        <w:rPr>
          <w:vertAlign w:val="superscript"/>
        </w:rPr>
        <w:t>3</w:t>
      </w:r>
      <w:r w:rsidRPr="009234BE">
        <w:t>.</w:t>
      </w:r>
    </w:p>
    <w:p w:rsidR="009234BE" w:rsidRPr="009234BE" w:rsidRDefault="009234BE" w:rsidP="009234BE">
      <w:pPr>
        <w:pStyle w:val="FR3"/>
        <w:ind w:firstLine="0"/>
      </w:pPr>
      <w:r w:rsidRPr="009234BE">
        <w:t>5.1.2</w:t>
      </w:r>
      <w:proofErr w:type="gramStart"/>
      <w:r w:rsidRPr="009234BE">
        <w:t xml:space="preserve"> П</w:t>
      </w:r>
      <w:proofErr w:type="gramEnd"/>
      <w:r w:rsidRPr="009234BE">
        <w:t>о виду вяжущих на:</w:t>
      </w:r>
    </w:p>
    <w:p w:rsidR="009234BE" w:rsidRPr="009234BE" w:rsidRDefault="009234BE" w:rsidP="009234BE">
      <w:pPr>
        <w:pStyle w:val="FR3"/>
        <w:ind w:firstLine="0"/>
      </w:pPr>
      <w:r w:rsidRPr="009234BE">
        <w:t>простые — цементные, известковые и др.;</w:t>
      </w:r>
    </w:p>
    <w:p w:rsidR="009234BE" w:rsidRPr="009234BE" w:rsidRDefault="009234BE" w:rsidP="009234BE">
      <w:pPr>
        <w:pStyle w:val="FR3"/>
        <w:ind w:firstLine="0"/>
      </w:pPr>
      <w:r w:rsidRPr="009234BE">
        <w:t>сложные — цементно-известковые, цементно-глиняные и др.</w:t>
      </w:r>
    </w:p>
    <w:p w:rsidR="009234BE" w:rsidRPr="009234BE" w:rsidRDefault="009234BE" w:rsidP="009234BE">
      <w:pPr>
        <w:pStyle w:val="FR3"/>
        <w:ind w:firstLine="0"/>
      </w:pPr>
      <w:r w:rsidRPr="009234BE">
        <w:t>5.1.3</w:t>
      </w:r>
      <w:proofErr w:type="gramStart"/>
      <w:r w:rsidRPr="009234BE">
        <w:t xml:space="preserve"> П</w:t>
      </w:r>
      <w:proofErr w:type="gramEnd"/>
      <w:r w:rsidRPr="009234BE">
        <w:t>о прочности на сжатие на марки:</w:t>
      </w:r>
    </w:p>
    <w:p w:rsidR="009234BE" w:rsidRPr="009234BE" w:rsidRDefault="009234BE" w:rsidP="009234BE">
      <w:pPr>
        <w:pStyle w:val="FR3"/>
        <w:ind w:firstLine="0"/>
      </w:pPr>
      <w:r w:rsidRPr="009234BE">
        <w:t>4; 10; 25; 50; 75; 100; 150; 200; 300. Марка раствора определяется испытанием на сжатие образцов в соответствии с ГОСТ 5802.</w:t>
      </w:r>
    </w:p>
    <w:p w:rsidR="009234BE" w:rsidRPr="009234BE" w:rsidRDefault="009234BE" w:rsidP="009234BE">
      <w:pPr>
        <w:pStyle w:val="FR3"/>
        <w:ind w:firstLine="0"/>
      </w:pPr>
      <w:r w:rsidRPr="009234BE">
        <w:t>5.2 Средние значения прочности растворов на сжатие цементных и смешанных в различные сроки (до 90 суток) в % их прочности в возрасте 28 суток при температуре твердения 20±3</w:t>
      </w:r>
      <w:proofErr w:type="gramStart"/>
      <w:r w:rsidRPr="009234BE">
        <w:t xml:space="preserve"> °С</w:t>
      </w:r>
      <w:proofErr w:type="gramEnd"/>
      <w:r w:rsidRPr="009234BE">
        <w:t xml:space="preserve"> приведены в таблице 1.</w:t>
      </w:r>
    </w:p>
    <w:p w:rsidR="009234BE" w:rsidRPr="009234BE" w:rsidRDefault="009234BE" w:rsidP="009234BE">
      <w:pPr>
        <w:pStyle w:val="FR3"/>
        <w:ind w:firstLine="0"/>
      </w:pPr>
      <w:r w:rsidRPr="009234BE">
        <w:t>5.3 Средние значения прочности растворов на портландцементах, твердеющих при различной температуре, различное время в % их прочности в возрасте 28 суток при температуре твердения 20±3</w:t>
      </w:r>
      <w:proofErr w:type="gramStart"/>
      <w:r w:rsidRPr="009234BE">
        <w:t xml:space="preserve"> °С</w:t>
      </w:r>
      <w:proofErr w:type="gramEnd"/>
      <w:r w:rsidRPr="009234BE">
        <w:t xml:space="preserve"> приведены в таблице 2.</w:t>
      </w:r>
    </w:p>
    <w:p w:rsidR="009234BE" w:rsidRPr="009234BE" w:rsidRDefault="009234BE" w:rsidP="009234BE">
      <w:pPr>
        <w:pStyle w:val="FR3"/>
        <w:ind w:firstLine="0"/>
      </w:pPr>
      <w:proofErr w:type="gramStart"/>
      <w:r w:rsidRPr="009234BE">
        <w:t xml:space="preserve">При применении растворов, изготовленных на </w:t>
      </w:r>
      <w:proofErr w:type="spellStart"/>
      <w:r w:rsidRPr="009234BE">
        <w:t>шлакопортландцементе</w:t>
      </w:r>
      <w:proofErr w:type="spellEnd"/>
      <w:r w:rsidRPr="009234BE">
        <w:t>, пуццолановом портландцементе и цементах для строительных растворов, следует учитывать замедление нарастания их прочности при температуре твердения ниже 15 °С. Величина относительной прочности этих растворов определяется умножением значений, приведенных в таблице 2, на коэффициенты: 0,3 — при температуре твердения 0°С; 0,7 — при 5 °С; 0,9 — при 10 °С;</w:t>
      </w:r>
      <w:proofErr w:type="gramEnd"/>
      <w:r w:rsidRPr="009234BE">
        <w:t xml:space="preserve"> 1 — при 15</w:t>
      </w:r>
      <w:proofErr w:type="gramStart"/>
      <w:r w:rsidRPr="009234BE">
        <w:t xml:space="preserve"> °С</w:t>
      </w:r>
      <w:proofErr w:type="gramEnd"/>
      <w:r w:rsidRPr="009234BE">
        <w:t xml:space="preserve"> и выше.</w:t>
      </w:r>
    </w:p>
    <w:p w:rsidR="009234BE" w:rsidRPr="009234BE" w:rsidRDefault="009234BE" w:rsidP="009234BE">
      <w:pPr>
        <w:pStyle w:val="FR3"/>
        <w:ind w:firstLine="0"/>
      </w:pPr>
      <w:r w:rsidRPr="009234BE">
        <w:t>Для промежуточных значений температуры твердения и промежуточных</w:t>
      </w:r>
      <w:proofErr w:type="gramStart"/>
      <w:r w:rsidRPr="009234BE">
        <w:t xml:space="preserve"> .</w:t>
      </w:r>
      <w:proofErr w:type="gramEnd"/>
      <w:r w:rsidRPr="009234BE">
        <w:t>значений возраста раствора прочность его определяют линейной интерполяцией.</w:t>
      </w:r>
    </w:p>
    <w:p w:rsidR="009234BE" w:rsidRPr="009234BE" w:rsidRDefault="009234BE" w:rsidP="009234BE">
      <w:pPr>
        <w:pStyle w:val="FR3"/>
        <w:ind w:firstLine="0"/>
      </w:pPr>
      <w:r w:rsidRPr="009234BE">
        <w:t>5.4</w:t>
      </w:r>
      <w:proofErr w:type="gramStart"/>
      <w:r w:rsidRPr="009234BE">
        <w:t xml:space="preserve"> Д</w:t>
      </w:r>
      <w:proofErr w:type="gramEnd"/>
      <w:r w:rsidRPr="009234BE">
        <w:t>ля повышения технико-экономических показателей качества растворов в их состав следует вводить минеральные (известь, глина) и химические добавки по ГОСТ 24211.</w:t>
      </w:r>
    </w:p>
    <w:p w:rsidR="009234BE" w:rsidRPr="009234BE" w:rsidRDefault="009234BE" w:rsidP="009234BE">
      <w:pPr>
        <w:pStyle w:val="FR3"/>
        <w:ind w:firstLine="0"/>
      </w:pPr>
      <w:r w:rsidRPr="009234BE">
        <w:t>5.5 Состав раствора заданной марки с применением различных видов вяжущих рассчитывают в соответствии с приведенными ниже указаниями и корректируют по результатам испытаний подобранного состава на его соответствие всем нормируемым показателям качества по ГОСТ 28013.</w:t>
      </w:r>
    </w:p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pStyle w:val="FR3"/>
        <w:ind w:firstLine="284"/>
      </w:pPr>
      <w:r w:rsidRPr="009234BE">
        <w:t>Таблица 1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993"/>
        <w:gridCol w:w="1134"/>
        <w:gridCol w:w="1134"/>
        <w:gridCol w:w="1134"/>
        <w:gridCol w:w="850"/>
        <w:gridCol w:w="850"/>
      </w:tblGrid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9234BE">
            <w:pPr>
              <w:rPr>
                <w:sz w:val="20"/>
              </w:rPr>
            </w:pPr>
            <w:r w:rsidRPr="009234BE">
              <w:rPr>
                <w:sz w:val="20"/>
              </w:rPr>
              <w:t xml:space="preserve">Возраст, </w:t>
            </w:r>
            <w:proofErr w:type="spellStart"/>
            <w:r w:rsidRPr="009234BE">
              <w:rPr>
                <w:sz w:val="20"/>
              </w:rPr>
              <w:t>сут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90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9234BE">
            <w:pPr>
              <w:rPr>
                <w:sz w:val="20"/>
              </w:rPr>
            </w:pPr>
            <w:r w:rsidRPr="009234BE">
              <w:rPr>
                <w:sz w:val="20"/>
              </w:rPr>
              <w:t>Прочность, %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130</w:t>
            </w:r>
          </w:p>
        </w:tc>
      </w:tr>
    </w:tbl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Таблица 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60"/>
        <w:gridCol w:w="992"/>
        <w:gridCol w:w="992"/>
        <w:gridCol w:w="851"/>
        <w:gridCol w:w="992"/>
        <w:gridCol w:w="850"/>
        <w:gridCol w:w="1063"/>
        <w:gridCol w:w="1065"/>
      </w:tblGrid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 xml:space="preserve">Возраст, </w:t>
            </w:r>
            <w:proofErr w:type="spellStart"/>
            <w:r w:rsidRPr="009234BE">
              <w:rPr>
                <w:sz w:val="20"/>
              </w:rPr>
              <w:t>сут</w:t>
            </w:r>
            <w:proofErr w:type="spellEnd"/>
          </w:p>
        </w:tc>
        <w:tc>
          <w:tcPr>
            <w:tcW w:w="680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Прочность раствора, %, при температуре твердения, °</w:t>
            </w:r>
            <w:proofErr w:type="gramStart"/>
            <w:r w:rsidRPr="009234BE">
              <w:rPr>
                <w:sz w:val="20"/>
              </w:rPr>
              <w:t>С</w:t>
            </w:r>
            <w:proofErr w:type="gramEnd"/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50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23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32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43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8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23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38</w:t>
            </w:r>
          </w:p>
        </w:tc>
        <w:tc>
          <w:tcPr>
            <w:tcW w:w="106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54</w:t>
            </w:r>
          </w:p>
        </w:tc>
        <w:tc>
          <w:tcPr>
            <w:tcW w:w="106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76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11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18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33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49</w:t>
            </w:r>
          </w:p>
        </w:tc>
        <w:tc>
          <w:tcPr>
            <w:tcW w:w="106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66</w:t>
            </w:r>
          </w:p>
        </w:tc>
        <w:tc>
          <w:tcPr>
            <w:tcW w:w="106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85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7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25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37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55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72</w:t>
            </w:r>
          </w:p>
        </w:tc>
        <w:tc>
          <w:tcPr>
            <w:tcW w:w="106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87</w:t>
            </w:r>
          </w:p>
        </w:tc>
        <w:tc>
          <w:tcPr>
            <w:tcW w:w="106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14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31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45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60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80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92</w:t>
            </w:r>
          </w:p>
        </w:tc>
        <w:tc>
          <w:tcPr>
            <w:tcW w:w="106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106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58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74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92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106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  <w:tc>
          <w:tcPr>
            <w:tcW w:w="106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</w:tr>
      <w:tr w:rsidR="009234BE" w:rsidRPr="009234BE" w:rsidTr="00533A8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28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52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68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83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  <w:tc>
          <w:tcPr>
            <w:tcW w:w="10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  <w:tc>
          <w:tcPr>
            <w:tcW w:w="10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ind w:firstLine="284"/>
              <w:rPr>
                <w:sz w:val="20"/>
              </w:rPr>
            </w:pPr>
            <w:r w:rsidRPr="009234BE">
              <w:rPr>
                <w:sz w:val="20"/>
              </w:rPr>
              <w:t>—</w:t>
            </w:r>
          </w:p>
        </w:tc>
      </w:tr>
    </w:tbl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5.6 Расход вяжущего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раствора определяется делением расхода вяжущего на 1 м</w:t>
      </w:r>
      <w:r w:rsidRPr="009234BE">
        <w:rPr>
          <w:sz w:val="20"/>
          <w:vertAlign w:val="superscript"/>
        </w:rPr>
        <w:t xml:space="preserve">3 </w:t>
      </w:r>
      <w:r w:rsidRPr="009234BE">
        <w:rPr>
          <w:sz w:val="20"/>
        </w:rPr>
        <w:t>песка на коэффициент выхода раствора, представляющий собою отношение объема раствора к объему песка при данном составе раствора.</w:t>
      </w: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5.7 Выбор вяжущих при приготовлении растворов для каменных кладок, изготовления крупных панелей и блоков, монтажа крупноблочных и крупнопанельных бетонных стен и других конструкций при твердении раствора при положительной температуре следует производить по таблице 3.</w:t>
      </w: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Применение известково-шлаковых вяжущих при температуре воздуха ниже 10</w:t>
      </w:r>
      <w:proofErr w:type="gramStart"/>
      <w:r w:rsidRPr="009234BE">
        <w:rPr>
          <w:sz w:val="20"/>
        </w:rPr>
        <w:t xml:space="preserve"> °С</w:t>
      </w:r>
      <w:proofErr w:type="gramEnd"/>
      <w:r w:rsidRPr="009234BE">
        <w:rPr>
          <w:sz w:val="20"/>
        </w:rPr>
        <w:t xml:space="preserve"> не допускается вследствие сильного замедления твердения раствора. </w:t>
      </w:r>
      <w:proofErr w:type="gramStart"/>
      <w:r w:rsidRPr="009234BE">
        <w:rPr>
          <w:sz w:val="20"/>
        </w:rPr>
        <w:t xml:space="preserve">Для ускорения твердения и сохранения прочности во времени растворов на указанных </w:t>
      </w:r>
      <w:r w:rsidRPr="009234BE">
        <w:rPr>
          <w:sz w:val="20"/>
        </w:rPr>
        <w:lastRenderedPageBreak/>
        <w:t>вяжущих рекомендуется добавка портландцемента в количестве 15—25 % по объему вяжущего с одновременным увеличением дозировки песка на 15—25 %.</w:t>
      </w:r>
      <w:proofErr w:type="gramEnd"/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5.8 Ориентировочные расходы вяжущего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песка и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раствора приведены в таблице 4, где </w:t>
      </w:r>
      <w:proofErr w:type="spellStart"/>
      <w:proofErr w:type="gramStart"/>
      <w:r w:rsidRPr="009234BE">
        <w:rPr>
          <w:i/>
          <w:sz w:val="20"/>
        </w:rPr>
        <w:t>R</w:t>
      </w:r>
      <w:proofErr w:type="gramEnd"/>
      <w:r w:rsidRPr="009234BE">
        <w:rPr>
          <w:sz w:val="20"/>
          <w:vertAlign w:val="subscript"/>
        </w:rPr>
        <w:t>в</w:t>
      </w:r>
      <w:proofErr w:type="spellEnd"/>
      <w:r w:rsidRPr="009234BE">
        <w:rPr>
          <w:i/>
          <w:sz w:val="20"/>
        </w:rPr>
        <w:t xml:space="preserve"> </w:t>
      </w:r>
      <w:r w:rsidRPr="009234BE">
        <w:rPr>
          <w:sz w:val="20"/>
        </w:rPr>
        <w:t xml:space="preserve">= </w:t>
      </w:r>
      <w:proofErr w:type="spellStart"/>
      <w:r w:rsidRPr="009234BE">
        <w:rPr>
          <w:sz w:val="20"/>
        </w:rPr>
        <w:t>М</w:t>
      </w:r>
      <w:r w:rsidRPr="009234BE">
        <w:rPr>
          <w:sz w:val="20"/>
          <w:vertAlign w:val="subscript"/>
        </w:rPr>
        <w:t>в</w:t>
      </w:r>
      <w:proofErr w:type="spellEnd"/>
      <w:r w:rsidRPr="009234BE">
        <w:rPr>
          <w:sz w:val="20"/>
        </w:rPr>
        <w:t>/1000.</w:t>
      </w: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5.9</w:t>
      </w:r>
      <w:proofErr w:type="gramStart"/>
      <w:r w:rsidRPr="009234BE">
        <w:rPr>
          <w:sz w:val="20"/>
        </w:rPr>
        <w:t xml:space="preserve"> Д</w:t>
      </w:r>
      <w:proofErr w:type="gramEnd"/>
      <w:r w:rsidRPr="009234BE">
        <w:rPr>
          <w:sz w:val="20"/>
        </w:rPr>
        <w:t xml:space="preserve">ля получения заданной марки раствора в случае применения вяжущих, отличающихся маркой </w:t>
      </w:r>
      <w:proofErr w:type="spellStart"/>
      <w:r w:rsidRPr="009234BE">
        <w:rPr>
          <w:sz w:val="20"/>
        </w:rPr>
        <w:t>М</w:t>
      </w:r>
      <w:r w:rsidRPr="009234BE">
        <w:rPr>
          <w:sz w:val="20"/>
          <w:vertAlign w:val="subscript"/>
        </w:rPr>
        <w:t>вф</w:t>
      </w:r>
      <w:proofErr w:type="spellEnd"/>
      <w:r w:rsidRPr="009234BE">
        <w:rPr>
          <w:sz w:val="20"/>
        </w:rPr>
        <w:t xml:space="preserve"> от приведенных в 5.8 (таблица 4), расход вяжущего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песка определяется по формуле</w:t>
      </w:r>
    </w:p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ind w:firstLine="284"/>
      </w:pPr>
      <w:r w:rsidRPr="009234BE">
        <w:rPr>
          <w:position w:val="-30"/>
        </w:rPr>
        <w:object w:dxaOrig="164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32.25pt" o:ole="">
            <v:imagedata r:id="rId4" o:title=""/>
          </v:shape>
          <o:OLEObject Type="Embed" ProgID="Equation.3" ShapeID="_x0000_i1025" DrawAspect="Content" ObjectID="_1549641060" r:id="rId5"/>
        </w:object>
      </w:r>
      <w:r w:rsidRPr="009234BE">
        <w:t>,</w:t>
      </w:r>
    </w:p>
    <w:p w:rsidR="009234BE" w:rsidRPr="009234BE" w:rsidRDefault="009234BE" w:rsidP="009234BE">
      <w:pPr>
        <w:ind w:firstLine="284"/>
      </w:pPr>
      <w:r w:rsidRPr="009234BE">
        <w:t xml:space="preserve">где </w:t>
      </w:r>
      <w:proofErr w:type="spellStart"/>
      <w:proofErr w:type="gramStart"/>
      <w:r w:rsidRPr="009234BE">
        <w:rPr>
          <w:i/>
        </w:rPr>
        <w:t>Q</w:t>
      </w:r>
      <w:proofErr w:type="gramEnd"/>
      <w:r w:rsidRPr="009234BE">
        <w:rPr>
          <w:vertAlign w:val="subscript"/>
        </w:rPr>
        <w:t>в</w:t>
      </w:r>
      <w:proofErr w:type="spellEnd"/>
      <w:r w:rsidRPr="009234BE">
        <w:t xml:space="preserve"> — расход вяжущего с активностью по таблице 4 на 1 м</w:t>
      </w:r>
      <w:r w:rsidRPr="009234BE">
        <w:rPr>
          <w:vertAlign w:val="superscript"/>
        </w:rPr>
        <w:t>3</w:t>
      </w:r>
      <w:r w:rsidRPr="009234BE">
        <w:t xml:space="preserve"> песка, кг;</w:t>
      </w:r>
    </w:p>
    <w:p w:rsidR="009234BE" w:rsidRPr="009234BE" w:rsidRDefault="009234BE" w:rsidP="009234BE">
      <w:pPr>
        <w:ind w:firstLine="284"/>
      </w:pPr>
      <w:proofErr w:type="spellStart"/>
      <w:proofErr w:type="gramStart"/>
      <w:r w:rsidRPr="009234BE">
        <w:rPr>
          <w:i/>
        </w:rPr>
        <w:t>Q</w:t>
      </w:r>
      <w:proofErr w:type="gramEnd"/>
      <w:r w:rsidRPr="009234BE">
        <w:rPr>
          <w:vertAlign w:val="subscript"/>
        </w:rPr>
        <w:t>вф</w:t>
      </w:r>
      <w:proofErr w:type="spellEnd"/>
      <w:r w:rsidRPr="009234BE">
        <w:rPr>
          <w:i/>
        </w:rPr>
        <w:t xml:space="preserve"> —</w:t>
      </w:r>
      <w:r w:rsidRPr="009234BE">
        <w:t xml:space="preserve"> расход вяжущего с иной активностью;</w:t>
      </w:r>
    </w:p>
    <w:p w:rsidR="009234BE" w:rsidRPr="009234BE" w:rsidRDefault="009234BE" w:rsidP="009234BE">
      <w:pPr>
        <w:ind w:firstLine="284"/>
      </w:pPr>
      <w:proofErr w:type="spellStart"/>
      <w:r w:rsidRPr="009234BE">
        <w:rPr>
          <w:i/>
        </w:rPr>
        <w:t>R</w:t>
      </w:r>
      <w:r w:rsidRPr="009234BE">
        <w:rPr>
          <w:vertAlign w:val="subscript"/>
        </w:rPr>
        <w:t>в</w:t>
      </w:r>
      <w:r w:rsidRPr="009234BE">
        <w:rPr>
          <w:i/>
        </w:rPr>
        <w:t>Q</w:t>
      </w:r>
      <w:r w:rsidRPr="009234BE">
        <w:rPr>
          <w:vertAlign w:val="subscript"/>
        </w:rPr>
        <w:t>в</w:t>
      </w:r>
      <w:proofErr w:type="spellEnd"/>
      <w:r w:rsidRPr="009234BE">
        <w:t xml:space="preserve">— </w:t>
      </w:r>
      <w:proofErr w:type="gramStart"/>
      <w:r w:rsidRPr="009234BE">
        <w:t>пр</w:t>
      </w:r>
      <w:proofErr w:type="gramEnd"/>
      <w:r w:rsidRPr="009234BE">
        <w:t>инимается по таблице 4 для данной марки раствора.</w:t>
      </w:r>
    </w:p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Таблица 3</w:t>
      </w:r>
    </w:p>
    <w:tbl>
      <w:tblPr>
        <w:tblW w:w="1105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62"/>
        <w:gridCol w:w="6095"/>
      </w:tblGrid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Условия эксплуатации конструкций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Вид </w:t>
            </w:r>
            <w:proofErr w:type="gramStart"/>
            <w:r w:rsidRPr="009234BE">
              <w:rPr>
                <w:sz w:val="20"/>
              </w:rPr>
              <w:t>вяжущего</w:t>
            </w:r>
            <w:proofErr w:type="gramEnd"/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1</w:t>
            </w:r>
            <w:proofErr w:type="gramStart"/>
            <w:r w:rsidRPr="009234BE">
              <w:rPr>
                <w:sz w:val="20"/>
              </w:rPr>
              <w:t xml:space="preserve"> Д</w:t>
            </w:r>
            <w:proofErr w:type="gramEnd"/>
            <w:r w:rsidRPr="009234BE">
              <w:rPr>
                <w:sz w:val="20"/>
              </w:rPr>
              <w:t>ля надземных конструкций при относительной влажности воздуха помещений до 60 % и для фундаментов, возводимых в маловлажных грунтах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 xml:space="preserve">Портландцемент, пластифицированный и гидрофобный портландцемента, </w:t>
            </w:r>
            <w:proofErr w:type="spellStart"/>
            <w:r w:rsidRPr="009234BE">
              <w:rPr>
                <w:sz w:val="20"/>
              </w:rPr>
              <w:t>шлакопортландцемент</w:t>
            </w:r>
            <w:proofErr w:type="spellEnd"/>
            <w:r w:rsidRPr="009234BE">
              <w:rPr>
                <w:sz w:val="20"/>
              </w:rPr>
              <w:t xml:space="preserve">, пуццолановый портландцемент, цемент для растворов, </w:t>
            </w:r>
            <w:proofErr w:type="gramStart"/>
            <w:r w:rsidRPr="009234BE">
              <w:rPr>
                <w:sz w:val="20"/>
              </w:rPr>
              <w:t>известково-шлаковое</w:t>
            </w:r>
            <w:proofErr w:type="gramEnd"/>
            <w:r w:rsidRPr="009234BE">
              <w:rPr>
                <w:sz w:val="20"/>
              </w:rPr>
              <w:t xml:space="preserve"> вяжущее</w:t>
            </w:r>
          </w:p>
          <w:p w:rsidR="009234BE" w:rsidRPr="009234BE" w:rsidRDefault="009234BE" w:rsidP="00533A83">
            <w:pPr>
              <w:rPr>
                <w:sz w:val="20"/>
              </w:rPr>
            </w:pP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2</w:t>
            </w:r>
            <w:proofErr w:type="gramStart"/>
            <w:r w:rsidRPr="009234BE">
              <w:rPr>
                <w:sz w:val="20"/>
              </w:rPr>
              <w:t xml:space="preserve"> Д</w:t>
            </w:r>
            <w:proofErr w:type="gramEnd"/>
            <w:r w:rsidRPr="009234BE">
              <w:rPr>
                <w:sz w:val="20"/>
              </w:rPr>
              <w:t>ля надземных конструкций при относительной влажности воздуха помещений свыше 60 % и для фундаментов, возводимых во влажных грунтах</w:t>
            </w:r>
          </w:p>
        </w:tc>
        <w:tc>
          <w:tcPr>
            <w:tcW w:w="609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 xml:space="preserve">Пуццолановый портландцемент, пластифицированный и гидрофобный портландцементы, </w:t>
            </w:r>
            <w:proofErr w:type="spellStart"/>
            <w:r w:rsidRPr="009234BE">
              <w:rPr>
                <w:sz w:val="20"/>
              </w:rPr>
              <w:t>шлакопортландцемент</w:t>
            </w:r>
            <w:proofErr w:type="spellEnd"/>
            <w:r w:rsidRPr="009234BE">
              <w:rPr>
                <w:sz w:val="20"/>
              </w:rPr>
              <w:t>, портландцемент, цемент для растворов, известково-шлаковые вяжущие</w:t>
            </w:r>
          </w:p>
          <w:p w:rsidR="009234BE" w:rsidRPr="009234BE" w:rsidRDefault="009234BE" w:rsidP="00533A83">
            <w:pPr>
              <w:rPr>
                <w:sz w:val="20"/>
              </w:rPr>
            </w:pP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3</w:t>
            </w:r>
            <w:proofErr w:type="gramStart"/>
            <w:r w:rsidRPr="009234BE">
              <w:rPr>
                <w:sz w:val="20"/>
              </w:rPr>
              <w:t xml:space="preserve"> Д</w:t>
            </w:r>
            <w:proofErr w:type="gramEnd"/>
            <w:r w:rsidRPr="009234BE">
              <w:rPr>
                <w:sz w:val="20"/>
              </w:rPr>
              <w:t>ля фундаментов при агрессивных сульфатных водах</w:t>
            </w:r>
          </w:p>
        </w:tc>
        <w:tc>
          <w:tcPr>
            <w:tcW w:w="60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proofErr w:type="spellStart"/>
            <w:r w:rsidRPr="009234BE">
              <w:rPr>
                <w:sz w:val="20"/>
              </w:rPr>
              <w:t>Сульфатостойкие</w:t>
            </w:r>
            <w:proofErr w:type="spellEnd"/>
            <w:r w:rsidRPr="009234BE">
              <w:rPr>
                <w:sz w:val="20"/>
              </w:rPr>
              <w:t xml:space="preserve"> портландцементы, пуццолановый портландцемент</w:t>
            </w:r>
          </w:p>
        </w:tc>
      </w:tr>
    </w:tbl>
    <w:p w:rsidR="009234BE" w:rsidRPr="009234BE" w:rsidRDefault="009234BE" w:rsidP="009234BE">
      <w:pPr>
        <w:ind w:firstLine="284"/>
        <w:rPr>
          <w:sz w:val="20"/>
        </w:rPr>
      </w:pP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>Таблица 4</w:t>
      </w:r>
    </w:p>
    <w:tbl>
      <w:tblPr>
        <w:tblW w:w="1091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1417"/>
        <w:gridCol w:w="1843"/>
        <w:gridCol w:w="1701"/>
        <w:gridCol w:w="1417"/>
        <w:gridCol w:w="2552"/>
      </w:tblGrid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Вяжущие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Марка раствора </w:t>
            </w:r>
            <w:proofErr w:type="spellStart"/>
            <w:proofErr w:type="gramStart"/>
            <w:r w:rsidRPr="009234BE">
              <w:rPr>
                <w:sz w:val="20"/>
              </w:rPr>
              <w:t>M</w:t>
            </w:r>
            <w:proofErr w:type="gramEnd"/>
            <w:r w:rsidRPr="009234BE">
              <w:rPr>
                <w:sz w:val="20"/>
              </w:rPr>
              <w:t>р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Марка вяжущего </w:t>
            </w:r>
            <w:proofErr w:type="spellStart"/>
            <w:r w:rsidRPr="009234BE">
              <w:rPr>
                <w:sz w:val="20"/>
              </w:rPr>
              <w:t>Мв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Показатель </w:t>
            </w:r>
            <w:proofErr w:type="spellStart"/>
            <w:proofErr w:type="gramStart"/>
            <w:r w:rsidRPr="009234BE">
              <w:rPr>
                <w:i/>
                <w:sz w:val="20"/>
              </w:rPr>
              <w:t>R</w:t>
            </w:r>
            <w:proofErr w:type="gramEnd"/>
            <w:r w:rsidRPr="009234BE">
              <w:rPr>
                <w:sz w:val="20"/>
              </w:rPr>
              <w:t>в</w:t>
            </w:r>
            <w:r w:rsidRPr="009234BE">
              <w:rPr>
                <w:i/>
                <w:sz w:val="20"/>
              </w:rPr>
              <w:t>Q</w:t>
            </w:r>
            <w:r w:rsidRPr="009234BE">
              <w:rPr>
                <w:sz w:val="20"/>
              </w:rPr>
              <w:t>в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Расход вяжущего, </w:t>
            </w:r>
            <w:proofErr w:type="gramStart"/>
            <w:r w:rsidRPr="009234BE">
              <w:rPr>
                <w:sz w:val="20"/>
              </w:rPr>
              <w:t>кг</w:t>
            </w:r>
            <w:proofErr w:type="gramEnd"/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на 1 м</w:t>
            </w:r>
            <w:r w:rsidRPr="009234BE">
              <w:rPr>
                <w:sz w:val="20"/>
                <w:vertAlign w:val="superscript"/>
              </w:rPr>
              <w:t>3</w:t>
            </w:r>
            <w:r w:rsidRPr="009234BE">
              <w:rPr>
                <w:sz w:val="20"/>
              </w:rPr>
              <w:t xml:space="preserve"> песка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на 1 м</w:t>
            </w:r>
            <w:r w:rsidRPr="009234BE">
              <w:rPr>
                <w:sz w:val="20"/>
                <w:vertAlign w:val="superscript"/>
              </w:rPr>
              <w:t>3</w:t>
            </w:r>
            <w:r w:rsidRPr="009234BE">
              <w:rPr>
                <w:sz w:val="20"/>
              </w:rPr>
              <w:t xml:space="preserve"> раствора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Вяжущие по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460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510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ГОСТ 10178;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575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600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ГОСТ 25328; ГОСТ 22266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 xml:space="preserve">500 </w:t>
            </w:r>
          </w:p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180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360</w:t>
            </w:r>
          </w:p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450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410</w:t>
            </w:r>
          </w:p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490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Вяжущие по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150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280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330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ГОСТ 10178;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350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ГОСТ 25328;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470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510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sz w:val="20"/>
              </w:rPr>
              <w:t>ГОСТ 22266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250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255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340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390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75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81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160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195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240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270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310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445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56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175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185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225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280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325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31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135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155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190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93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110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165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280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320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120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145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240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jc w:val="center"/>
              <w:rPr>
                <w:sz w:val="20"/>
              </w:rPr>
            </w:pPr>
            <w:r w:rsidRPr="009234BE">
              <w:rPr>
                <w:sz w:val="20"/>
              </w:rPr>
              <w:t>270</w:t>
            </w:r>
          </w:p>
        </w:tc>
      </w:tr>
      <w:tr w:rsidR="009234BE" w:rsidRPr="009234BE" w:rsidTr="009234BE">
        <w:tblPrEx>
          <w:tblCellMar>
            <w:top w:w="0" w:type="dxa"/>
            <w:bottom w:w="0" w:type="dxa"/>
          </w:tblCellMar>
        </w:tblPrEx>
        <w:tc>
          <w:tcPr>
            <w:tcW w:w="109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4BE" w:rsidRPr="009234BE" w:rsidRDefault="009234BE" w:rsidP="00533A83">
            <w:pPr>
              <w:rPr>
                <w:sz w:val="20"/>
              </w:rPr>
            </w:pPr>
            <w:r w:rsidRPr="009234BE">
              <w:rPr>
                <w:b/>
                <w:i/>
                <w:sz w:val="20"/>
              </w:rPr>
              <w:t>Примечание</w:t>
            </w:r>
            <w:r w:rsidRPr="009234BE">
              <w:rPr>
                <w:i/>
                <w:sz w:val="20"/>
              </w:rPr>
              <w:t xml:space="preserve"> —</w:t>
            </w:r>
            <w:r w:rsidRPr="009234BE">
              <w:rPr>
                <w:sz w:val="20"/>
              </w:rPr>
              <w:t xml:space="preserve"> Расход вяжущих указан для смешанных </w:t>
            </w:r>
            <w:proofErr w:type="spellStart"/>
            <w:r w:rsidRPr="009234BE">
              <w:rPr>
                <w:sz w:val="20"/>
              </w:rPr>
              <w:t>цементн</w:t>
            </w:r>
            <w:proofErr w:type="gramStart"/>
            <w:r w:rsidRPr="009234BE">
              <w:rPr>
                <w:sz w:val="20"/>
              </w:rPr>
              <w:t>о</w:t>
            </w:r>
            <w:proofErr w:type="spellEnd"/>
            <w:r w:rsidRPr="009234BE">
              <w:rPr>
                <w:sz w:val="20"/>
              </w:rPr>
              <w:t>-</w:t>
            </w:r>
            <w:proofErr w:type="gramEnd"/>
            <w:r w:rsidRPr="009234BE">
              <w:rPr>
                <w:sz w:val="20"/>
              </w:rPr>
              <w:t xml:space="preserve"> известковых и цементно-глиняных растворов и песка в рыхлонасыпанном состоянии при естественной влажности 3—7 %.</w:t>
            </w:r>
          </w:p>
        </w:tc>
      </w:tr>
    </w:tbl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 xml:space="preserve">5.10 Количество неорганических пластификаторов (известкового или глиняного теста) </w:t>
      </w:r>
      <w:proofErr w:type="spellStart"/>
      <w:proofErr w:type="gramStart"/>
      <w:r w:rsidRPr="009234BE">
        <w:rPr>
          <w:i/>
          <w:sz w:val="20"/>
        </w:rPr>
        <w:t>V</w:t>
      </w:r>
      <w:proofErr w:type="gramEnd"/>
      <w:r w:rsidRPr="009234BE">
        <w:rPr>
          <w:sz w:val="20"/>
        </w:rPr>
        <w:t>д</w:t>
      </w:r>
      <w:proofErr w:type="spellEnd"/>
      <w:r w:rsidRPr="009234BE">
        <w:rPr>
          <w:sz w:val="20"/>
        </w:rPr>
        <w:t xml:space="preserve">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песка определяется по формуле</w:t>
      </w:r>
    </w:p>
    <w:p w:rsidR="009234BE" w:rsidRPr="009234BE" w:rsidRDefault="009234BE" w:rsidP="009234BE">
      <w:pPr>
        <w:pStyle w:val="FR3"/>
        <w:ind w:firstLine="284"/>
      </w:pPr>
      <w:proofErr w:type="spellStart"/>
      <w:r w:rsidRPr="009234BE">
        <w:rPr>
          <w:i/>
        </w:rPr>
        <w:t>V</w:t>
      </w:r>
      <w:r w:rsidRPr="009234BE">
        <w:t>д</w:t>
      </w:r>
      <w:proofErr w:type="spellEnd"/>
      <w:r w:rsidRPr="009234BE">
        <w:t xml:space="preserve"> = 0,17(1 - 0,002</w:t>
      </w:r>
      <w:proofErr w:type="gramStart"/>
      <w:r w:rsidRPr="009234BE">
        <w:rPr>
          <w:i/>
        </w:rPr>
        <w:t>Q</w:t>
      </w:r>
      <w:proofErr w:type="gramEnd"/>
      <w:r w:rsidRPr="009234BE">
        <w:t>в),</w:t>
      </w:r>
    </w:p>
    <w:p w:rsidR="009234BE" w:rsidRPr="009234BE" w:rsidRDefault="009234BE" w:rsidP="009234BE">
      <w:pPr>
        <w:ind w:firstLine="284"/>
        <w:rPr>
          <w:sz w:val="20"/>
        </w:rPr>
      </w:pPr>
      <w:r w:rsidRPr="009234BE">
        <w:rPr>
          <w:sz w:val="20"/>
        </w:rPr>
        <w:t xml:space="preserve">где </w:t>
      </w:r>
      <w:proofErr w:type="spellStart"/>
      <w:proofErr w:type="gramStart"/>
      <w:r w:rsidRPr="009234BE">
        <w:rPr>
          <w:i/>
          <w:sz w:val="20"/>
        </w:rPr>
        <w:t>V</w:t>
      </w:r>
      <w:proofErr w:type="gramEnd"/>
      <w:r w:rsidRPr="009234BE">
        <w:rPr>
          <w:sz w:val="20"/>
        </w:rPr>
        <w:t>д</w:t>
      </w:r>
      <w:proofErr w:type="spellEnd"/>
      <w:r w:rsidRPr="009234BE">
        <w:rPr>
          <w:sz w:val="20"/>
        </w:rPr>
        <w:t xml:space="preserve"> — неорганическая добавка на 1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 xml:space="preserve"> песка, м</w:t>
      </w:r>
      <w:r w:rsidRPr="009234BE">
        <w:rPr>
          <w:sz w:val="20"/>
          <w:vertAlign w:val="superscript"/>
        </w:rPr>
        <w:t>3</w:t>
      </w:r>
      <w:r w:rsidRPr="009234BE">
        <w:rPr>
          <w:sz w:val="20"/>
        </w:rPr>
        <w:t>.</w:t>
      </w:r>
    </w:p>
    <w:p w:rsidR="009234BE" w:rsidRPr="009234BE" w:rsidRDefault="009234BE" w:rsidP="009234BE">
      <w:pPr>
        <w:ind w:firstLine="284"/>
      </w:pPr>
      <w:r w:rsidRPr="009234BE">
        <w:rPr>
          <w:b/>
          <w:i/>
          <w:sz w:val="20"/>
        </w:rPr>
        <w:t>Примечание</w:t>
      </w:r>
      <w:r w:rsidRPr="009234BE">
        <w:rPr>
          <w:sz w:val="20"/>
        </w:rPr>
        <w:t xml:space="preserve"> — При применении каменных материалов с повышенным </w:t>
      </w:r>
      <w:proofErr w:type="spellStart"/>
      <w:r w:rsidRPr="009234BE">
        <w:rPr>
          <w:sz w:val="20"/>
        </w:rPr>
        <w:t>водопоглощением</w:t>
      </w:r>
      <w:proofErr w:type="spellEnd"/>
      <w:r w:rsidRPr="009234BE">
        <w:rPr>
          <w:sz w:val="20"/>
        </w:rPr>
        <w:t xml:space="preserve"> в районах с жарким и сухим климатом расход известкового теста для повышения водоудерживающей способности раствора строительного может быть увеличен в 1,5 раза.</w:t>
      </w:r>
    </w:p>
    <w:sectPr w:rsidR="009234BE" w:rsidRPr="009234BE" w:rsidSect="009234BE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4BE"/>
    <w:rsid w:val="00002509"/>
    <w:rsid w:val="0000315A"/>
    <w:rsid w:val="00003C7A"/>
    <w:rsid w:val="00022CF6"/>
    <w:rsid w:val="00026F21"/>
    <w:rsid w:val="0002721B"/>
    <w:rsid w:val="00027959"/>
    <w:rsid w:val="00027E40"/>
    <w:rsid w:val="00030FAF"/>
    <w:rsid w:val="0003167B"/>
    <w:rsid w:val="00047E7B"/>
    <w:rsid w:val="000509FA"/>
    <w:rsid w:val="000517C9"/>
    <w:rsid w:val="00053720"/>
    <w:rsid w:val="00062EA9"/>
    <w:rsid w:val="00067615"/>
    <w:rsid w:val="00076A54"/>
    <w:rsid w:val="000839DC"/>
    <w:rsid w:val="00084850"/>
    <w:rsid w:val="00091FC5"/>
    <w:rsid w:val="000922CB"/>
    <w:rsid w:val="000963E0"/>
    <w:rsid w:val="000A0854"/>
    <w:rsid w:val="000B38FD"/>
    <w:rsid w:val="000B5E35"/>
    <w:rsid w:val="000C31AB"/>
    <w:rsid w:val="000D183A"/>
    <w:rsid w:val="000D2DFB"/>
    <w:rsid w:val="000E2234"/>
    <w:rsid w:val="000F420C"/>
    <w:rsid w:val="00100B20"/>
    <w:rsid w:val="00102A61"/>
    <w:rsid w:val="00114CE3"/>
    <w:rsid w:val="00115DC7"/>
    <w:rsid w:val="001246D9"/>
    <w:rsid w:val="00124AE8"/>
    <w:rsid w:val="001351E4"/>
    <w:rsid w:val="001416E3"/>
    <w:rsid w:val="00142E2D"/>
    <w:rsid w:val="00146439"/>
    <w:rsid w:val="00152A32"/>
    <w:rsid w:val="001552C0"/>
    <w:rsid w:val="001666A8"/>
    <w:rsid w:val="001666E0"/>
    <w:rsid w:val="00166EBC"/>
    <w:rsid w:val="00170D76"/>
    <w:rsid w:val="001843B0"/>
    <w:rsid w:val="00185E3F"/>
    <w:rsid w:val="00192167"/>
    <w:rsid w:val="00195622"/>
    <w:rsid w:val="00196A82"/>
    <w:rsid w:val="001A038D"/>
    <w:rsid w:val="001A58A8"/>
    <w:rsid w:val="001A7F48"/>
    <w:rsid w:val="001B0391"/>
    <w:rsid w:val="001B29C1"/>
    <w:rsid w:val="001B7591"/>
    <w:rsid w:val="001C15E9"/>
    <w:rsid w:val="001D24C7"/>
    <w:rsid w:val="001D31BB"/>
    <w:rsid w:val="001D49F0"/>
    <w:rsid w:val="001D5116"/>
    <w:rsid w:val="001D5666"/>
    <w:rsid w:val="001D61D9"/>
    <w:rsid w:val="001D6E0E"/>
    <w:rsid w:val="001E53EE"/>
    <w:rsid w:val="001E58EC"/>
    <w:rsid w:val="001F1EC8"/>
    <w:rsid w:val="001F6E82"/>
    <w:rsid w:val="001F6FD5"/>
    <w:rsid w:val="00203A76"/>
    <w:rsid w:val="00216ADE"/>
    <w:rsid w:val="0022212C"/>
    <w:rsid w:val="00222855"/>
    <w:rsid w:val="00226999"/>
    <w:rsid w:val="00235368"/>
    <w:rsid w:val="00252A8F"/>
    <w:rsid w:val="002563E5"/>
    <w:rsid w:val="00257766"/>
    <w:rsid w:val="00261B84"/>
    <w:rsid w:val="0026756B"/>
    <w:rsid w:val="002711D0"/>
    <w:rsid w:val="002731E9"/>
    <w:rsid w:val="002804AA"/>
    <w:rsid w:val="00280D1F"/>
    <w:rsid w:val="002921BF"/>
    <w:rsid w:val="002929DB"/>
    <w:rsid w:val="00293255"/>
    <w:rsid w:val="002B183F"/>
    <w:rsid w:val="002C2141"/>
    <w:rsid w:val="002C418E"/>
    <w:rsid w:val="002C4EC5"/>
    <w:rsid w:val="002C7C54"/>
    <w:rsid w:val="002D18D8"/>
    <w:rsid w:val="002D59E9"/>
    <w:rsid w:val="002D5A76"/>
    <w:rsid w:val="002E0C8C"/>
    <w:rsid w:val="002E6273"/>
    <w:rsid w:val="002E6F58"/>
    <w:rsid w:val="002F06DC"/>
    <w:rsid w:val="002F193D"/>
    <w:rsid w:val="002F2933"/>
    <w:rsid w:val="002F7F74"/>
    <w:rsid w:val="00322491"/>
    <w:rsid w:val="003312AB"/>
    <w:rsid w:val="00334B51"/>
    <w:rsid w:val="00354B0C"/>
    <w:rsid w:val="00363150"/>
    <w:rsid w:val="00366C23"/>
    <w:rsid w:val="00370284"/>
    <w:rsid w:val="00377B21"/>
    <w:rsid w:val="00380198"/>
    <w:rsid w:val="0039711A"/>
    <w:rsid w:val="003A1DF5"/>
    <w:rsid w:val="003A2B3F"/>
    <w:rsid w:val="003B03E9"/>
    <w:rsid w:val="003C380E"/>
    <w:rsid w:val="003C4994"/>
    <w:rsid w:val="003C5723"/>
    <w:rsid w:val="003C59DC"/>
    <w:rsid w:val="003D1033"/>
    <w:rsid w:val="003D529B"/>
    <w:rsid w:val="003E715C"/>
    <w:rsid w:val="003F1A1F"/>
    <w:rsid w:val="003F405A"/>
    <w:rsid w:val="003F5B15"/>
    <w:rsid w:val="003F6B62"/>
    <w:rsid w:val="00404936"/>
    <w:rsid w:val="004102A0"/>
    <w:rsid w:val="004224E3"/>
    <w:rsid w:val="00424718"/>
    <w:rsid w:val="00426F6C"/>
    <w:rsid w:val="0043413C"/>
    <w:rsid w:val="004426D7"/>
    <w:rsid w:val="00444B39"/>
    <w:rsid w:val="004476A9"/>
    <w:rsid w:val="00455D70"/>
    <w:rsid w:val="00456065"/>
    <w:rsid w:val="00457F2B"/>
    <w:rsid w:val="00461693"/>
    <w:rsid w:val="004715D7"/>
    <w:rsid w:val="00471E80"/>
    <w:rsid w:val="00473B74"/>
    <w:rsid w:val="004772AA"/>
    <w:rsid w:val="004846A9"/>
    <w:rsid w:val="00487E76"/>
    <w:rsid w:val="00490C91"/>
    <w:rsid w:val="00495AE9"/>
    <w:rsid w:val="00496893"/>
    <w:rsid w:val="004A1D6C"/>
    <w:rsid w:val="004A7400"/>
    <w:rsid w:val="004B32FB"/>
    <w:rsid w:val="004B3356"/>
    <w:rsid w:val="004C479F"/>
    <w:rsid w:val="004D053D"/>
    <w:rsid w:val="004D15D0"/>
    <w:rsid w:val="004E019D"/>
    <w:rsid w:val="004F5D90"/>
    <w:rsid w:val="00500F63"/>
    <w:rsid w:val="00501182"/>
    <w:rsid w:val="005114B6"/>
    <w:rsid w:val="00515A3A"/>
    <w:rsid w:val="005207E8"/>
    <w:rsid w:val="00532383"/>
    <w:rsid w:val="0053329C"/>
    <w:rsid w:val="0054432F"/>
    <w:rsid w:val="0055056B"/>
    <w:rsid w:val="00552876"/>
    <w:rsid w:val="0055541D"/>
    <w:rsid w:val="00555538"/>
    <w:rsid w:val="005612F8"/>
    <w:rsid w:val="00565A4E"/>
    <w:rsid w:val="005660CF"/>
    <w:rsid w:val="005662BE"/>
    <w:rsid w:val="00573785"/>
    <w:rsid w:val="00580F57"/>
    <w:rsid w:val="00581EBB"/>
    <w:rsid w:val="00587149"/>
    <w:rsid w:val="005963D4"/>
    <w:rsid w:val="005A0947"/>
    <w:rsid w:val="005A1A97"/>
    <w:rsid w:val="005A2B6B"/>
    <w:rsid w:val="005A2BC9"/>
    <w:rsid w:val="005A4C79"/>
    <w:rsid w:val="005B479E"/>
    <w:rsid w:val="005D01FD"/>
    <w:rsid w:val="005D1D51"/>
    <w:rsid w:val="005D291E"/>
    <w:rsid w:val="005E29C7"/>
    <w:rsid w:val="005F4C41"/>
    <w:rsid w:val="005F4DB8"/>
    <w:rsid w:val="00600DDA"/>
    <w:rsid w:val="00601B00"/>
    <w:rsid w:val="006056BA"/>
    <w:rsid w:val="00605808"/>
    <w:rsid w:val="00607D7F"/>
    <w:rsid w:val="00617542"/>
    <w:rsid w:val="006230F4"/>
    <w:rsid w:val="00623553"/>
    <w:rsid w:val="006250EB"/>
    <w:rsid w:val="00632ED3"/>
    <w:rsid w:val="006351AE"/>
    <w:rsid w:val="00636B10"/>
    <w:rsid w:val="00646E08"/>
    <w:rsid w:val="00650FB2"/>
    <w:rsid w:val="0065132F"/>
    <w:rsid w:val="0065162F"/>
    <w:rsid w:val="00652E35"/>
    <w:rsid w:val="0065384C"/>
    <w:rsid w:val="00660DBE"/>
    <w:rsid w:val="00667497"/>
    <w:rsid w:val="00674C34"/>
    <w:rsid w:val="0067527C"/>
    <w:rsid w:val="00685B22"/>
    <w:rsid w:val="00687295"/>
    <w:rsid w:val="006914D8"/>
    <w:rsid w:val="00691BA5"/>
    <w:rsid w:val="006933F2"/>
    <w:rsid w:val="00693634"/>
    <w:rsid w:val="00697F8E"/>
    <w:rsid w:val="006A019C"/>
    <w:rsid w:val="006B4464"/>
    <w:rsid w:val="006C49E7"/>
    <w:rsid w:val="006C64D5"/>
    <w:rsid w:val="006D2006"/>
    <w:rsid w:val="006D270B"/>
    <w:rsid w:val="006D33FC"/>
    <w:rsid w:val="006D67BA"/>
    <w:rsid w:val="006E37EA"/>
    <w:rsid w:val="006E6198"/>
    <w:rsid w:val="006E64EC"/>
    <w:rsid w:val="006F0A19"/>
    <w:rsid w:val="006F0A82"/>
    <w:rsid w:val="006F2C3B"/>
    <w:rsid w:val="00705C56"/>
    <w:rsid w:val="00713DEC"/>
    <w:rsid w:val="007161ED"/>
    <w:rsid w:val="00717C97"/>
    <w:rsid w:val="007230C7"/>
    <w:rsid w:val="007249C2"/>
    <w:rsid w:val="00725661"/>
    <w:rsid w:val="00726BE8"/>
    <w:rsid w:val="00734B1D"/>
    <w:rsid w:val="007355E8"/>
    <w:rsid w:val="007412E5"/>
    <w:rsid w:val="007415BC"/>
    <w:rsid w:val="00742299"/>
    <w:rsid w:val="007469C4"/>
    <w:rsid w:val="007761B7"/>
    <w:rsid w:val="00777AA6"/>
    <w:rsid w:val="007831F1"/>
    <w:rsid w:val="007922DE"/>
    <w:rsid w:val="007942E3"/>
    <w:rsid w:val="007A7D43"/>
    <w:rsid w:val="007B5687"/>
    <w:rsid w:val="007B7C1D"/>
    <w:rsid w:val="007C0A7B"/>
    <w:rsid w:val="007C2015"/>
    <w:rsid w:val="007C28AB"/>
    <w:rsid w:val="007D166D"/>
    <w:rsid w:val="007D40A5"/>
    <w:rsid w:val="007D678C"/>
    <w:rsid w:val="007E17D0"/>
    <w:rsid w:val="007E2B97"/>
    <w:rsid w:val="007E47C5"/>
    <w:rsid w:val="007E622F"/>
    <w:rsid w:val="007E7238"/>
    <w:rsid w:val="007F6341"/>
    <w:rsid w:val="007F684D"/>
    <w:rsid w:val="00812AA9"/>
    <w:rsid w:val="00816DF6"/>
    <w:rsid w:val="0082759B"/>
    <w:rsid w:val="00833C9F"/>
    <w:rsid w:val="0084457B"/>
    <w:rsid w:val="00847A25"/>
    <w:rsid w:val="00854913"/>
    <w:rsid w:val="008628ED"/>
    <w:rsid w:val="008741DD"/>
    <w:rsid w:val="008764CE"/>
    <w:rsid w:val="0088064B"/>
    <w:rsid w:val="00881F73"/>
    <w:rsid w:val="00884D29"/>
    <w:rsid w:val="00885D4E"/>
    <w:rsid w:val="00894B86"/>
    <w:rsid w:val="00894C58"/>
    <w:rsid w:val="0089534C"/>
    <w:rsid w:val="00895BD3"/>
    <w:rsid w:val="00897224"/>
    <w:rsid w:val="008A0350"/>
    <w:rsid w:val="008A1CAD"/>
    <w:rsid w:val="008A5970"/>
    <w:rsid w:val="008B3172"/>
    <w:rsid w:val="008B361A"/>
    <w:rsid w:val="008B636C"/>
    <w:rsid w:val="008B7D58"/>
    <w:rsid w:val="008C04DE"/>
    <w:rsid w:val="008C10DC"/>
    <w:rsid w:val="008C18E2"/>
    <w:rsid w:val="008D26D4"/>
    <w:rsid w:val="008D391E"/>
    <w:rsid w:val="008F0D97"/>
    <w:rsid w:val="008F0F75"/>
    <w:rsid w:val="008F5A54"/>
    <w:rsid w:val="008F7DD4"/>
    <w:rsid w:val="0090342C"/>
    <w:rsid w:val="0090753C"/>
    <w:rsid w:val="00911D17"/>
    <w:rsid w:val="00914BA8"/>
    <w:rsid w:val="009154BB"/>
    <w:rsid w:val="00922161"/>
    <w:rsid w:val="009221E4"/>
    <w:rsid w:val="009233E8"/>
    <w:rsid w:val="009234BE"/>
    <w:rsid w:val="00924A04"/>
    <w:rsid w:val="00930FCF"/>
    <w:rsid w:val="009315AA"/>
    <w:rsid w:val="00933175"/>
    <w:rsid w:val="009343B6"/>
    <w:rsid w:val="00934AA9"/>
    <w:rsid w:val="00937341"/>
    <w:rsid w:val="009374C4"/>
    <w:rsid w:val="009418F3"/>
    <w:rsid w:val="009438D3"/>
    <w:rsid w:val="00944D3B"/>
    <w:rsid w:val="0094620C"/>
    <w:rsid w:val="00951515"/>
    <w:rsid w:val="0096309E"/>
    <w:rsid w:val="009726DC"/>
    <w:rsid w:val="00973F24"/>
    <w:rsid w:val="00977FF7"/>
    <w:rsid w:val="0098310A"/>
    <w:rsid w:val="0099525F"/>
    <w:rsid w:val="00996E6A"/>
    <w:rsid w:val="009A625E"/>
    <w:rsid w:val="009A7202"/>
    <w:rsid w:val="009A7A4D"/>
    <w:rsid w:val="009B2494"/>
    <w:rsid w:val="009B612F"/>
    <w:rsid w:val="009B626F"/>
    <w:rsid w:val="009C6751"/>
    <w:rsid w:val="009D0919"/>
    <w:rsid w:val="009D697B"/>
    <w:rsid w:val="009E4ABD"/>
    <w:rsid w:val="009F3712"/>
    <w:rsid w:val="009F452E"/>
    <w:rsid w:val="00A02D7F"/>
    <w:rsid w:val="00A04A1B"/>
    <w:rsid w:val="00A1136A"/>
    <w:rsid w:val="00A1425E"/>
    <w:rsid w:val="00A147A7"/>
    <w:rsid w:val="00A16D1C"/>
    <w:rsid w:val="00A21BD5"/>
    <w:rsid w:val="00A22A52"/>
    <w:rsid w:val="00A25878"/>
    <w:rsid w:val="00A265DF"/>
    <w:rsid w:val="00A27C8C"/>
    <w:rsid w:val="00A32A71"/>
    <w:rsid w:val="00A37470"/>
    <w:rsid w:val="00A3765F"/>
    <w:rsid w:val="00A539FB"/>
    <w:rsid w:val="00A54045"/>
    <w:rsid w:val="00A57880"/>
    <w:rsid w:val="00A619CD"/>
    <w:rsid w:val="00A64721"/>
    <w:rsid w:val="00A70BEC"/>
    <w:rsid w:val="00A7112D"/>
    <w:rsid w:val="00A819BE"/>
    <w:rsid w:val="00A8286F"/>
    <w:rsid w:val="00A82BED"/>
    <w:rsid w:val="00A849A5"/>
    <w:rsid w:val="00A85929"/>
    <w:rsid w:val="00A90E0C"/>
    <w:rsid w:val="00A92AAF"/>
    <w:rsid w:val="00A93250"/>
    <w:rsid w:val="00A97F32"/>
    <w:rsid w:val="00AA054F"/>
    <w:rsid w:val="00AA4D01"/>
    <w:rsid w:val="00AB29BA"/>
    <w:rsid w:val="00AB3D3A"/>
    <w:rsid w:val="00AB5CF4"/>
    <w:rsid w:val="00AB76B1"/>
    <w:rsid w:val="00AC27DD"/>
    <w:rsid w:val="00AC3258"/>
    <w:rsid w:val="00AC3CB7"/>
    <w:rsid w:val="00AC5EB2"/>
    <w:rsid w:val="00AD7AAC"/>
    <w:rsid w:val="00AE1717"/>
    <w:rsid w:val="00AF3781"/>
    <w:rsid w:val="00AF6470"/>
    <w:rsid w:val="00AF6D25"/>
    <w:rsid w:val="00AF725C"/>
    <w:rsid w:val="00B02692"/>
    <w:rsid w:val="00B02CA5"/>
    <w:rsid w:val="00B12515"/>
    <w:rsid w:val="00B12A48"/>
    <w:rsid w:val="00B150D9"/>
    <w:rsid w:val="00B159B7"/>
    <w:rsid w:val="00B15F2C"/>
    <w:rsid w:val="00B16CDB"/>
    <w:rsid w:val="00B23820"/>
    <w:rsid w:val="00B25FAF"/>
    <w:rsid w:val="00B25FCC"/>
    <w:rsid w:val="00B30B52"/>
    <w:rsid w:val="00B406E4"/>
    <w:rsid w:val="00B44E02"/>
    <w:rsid w:val="00B47AA2"/>
    <w:rsid w:val="00B51C3C"/>
    <w:rsid w:val="00B60EC9"/>
    <w:rsid w:val="00B77A93"/>
    <w:rsid w:val="00B86E45"/>
    <w:rsid w:val="00B878A9"/>
    <w:rsid w:val="00B9012E"/>
    <w:rsid w:val="00B90425"/>
    <w:rsid w:val="00B9062C"/>
    <w:rsid w:val="00B91A84"/>
    <w:rsid w:val="00B96178"/>
    <w:rsid w:val="00BA0562"/>
    <w:rsid w:val="00BB07AF"/>
    <w:rsid w:val="00BB65C1"/>
    <w:rsid w:val="00BB7062"/>
    <w:rsid w:val="00BC08A7"/>
    <w:rsid w:val="00BC0BC2"/>
    <w:rsid w:val="00BC0EB0"/>
    <w:rsid w:val="00BC3900"/>
    <w:rsid w:val="00BC4407"/>
    <w:rsid w:val="00BC5818"/>
    <w:rsid w:val="00BC5A75"/>
    <w:rsid w:val="00BD09FB"/>
    <w:rsid w:val="00BD585B"/>
    <w:rsid w:val="00BD643E"/>
    <w:rsid w:val="00BE0F56"/>
    <w:rsid w:val="00BE23B9"/>
    <w:rsid w:val="00BF5632"/>
    <w:rsid w:val="00BF6385"/>
    <w:rsid w:val="00C004AF"/>
    <w:rsid w:val="00C12D7C"/>
    <w:rsid w:val="00C23975"/>
    <w:rsid w:val="00C318E5"/>
    <w:rsid w:val="00C32884"/>
    <w:rsid w:val="00C32FC4"/>
    <w:rsid w:val="00C33F12"/>
    <w:rsid w:val="00C35C0F"/>
    <w:rsid w:val="00C378EB"/>
    <w:rsid w:val="00C42DF9"/>
    <w:rsid w:val="00C67544"/>
    <w:rsid w:val="00C80C36"/>
    <w:rsid w:val="00C87979"/>
    <w:rsid w:val="00C91052"/>
    <w:rsid w:val="00C92142"/>
    <w:rsid w:val="00C96F4B"/>
    <w:rsid w:val="00C976AD"/>
    <w:rsid w:val="00CA543C"/>
    <w:rsid w:val="00CA59D1"/>
    <w:rsid w:val="00CB106C"/>
    <w:rsid w:val="00CB2CE0"/>
    <w:rsid w:val="00CB60B5"/>
    <w:rsid w:val="00CC0337"/>
    <w:rsid w:val="00CC2061"/>
    <w:rsid w:val="00CD0564"/>
    <w:rsid w:val="00CD2AE9"/>
    <w:rsid w:val="00CF16D1"/>
    <w:rsid w:val="00CF6537"/>
    <w:rsid w:val="00D01EDE"/>
    <w:rsid w:val="00D24986"/>
    <w:rsid w:val="00D259BE"/>
    <w:rsid w:val="00D25A26"/>
    <w:rsid w:val="00D35397"/>
    <w:rsid w:val="00D367F6"/>
    <w:rsid w:val="00D45A95"/>
    <w:rsid w:val="00D5331A"/>
    <w:rsid w:val="00D5568D"/>
    <w:rsid w:val="00D6734F"/>
    <w:rsid w:val="00D70348"/>
    <w:rsid w:val="00D72A6E"/>
    <w:rsid w:val="00D83496"/>
    <w:rsid w:val="00D84EA1"/>
    <w:rsid w:val="00D901B2"/>
    <w:rsid w:val="00D90D56"/>
    <w:rsid w:val="00D931CE"/>
    <w:rsid w:val="00D94AC6"/>
    <w:rsid w:val="00D95558"/>
    <w:rsid w:val="00DA15CD"/>
    <w:rsid w:val="00DA1E1C"/>
    <w:rsid w:val="00DA4718"/>
    <w:rsid w:val="00DA57A0"/>
    <w:rsid w:val="00DB0471"/>
    <w:rsid w:val="00DC412B"/>
    <w:rsid w:val="00DC4BE7"/>
    <w:rsid w:val="00DC5610"/>
    <w:rsid w:val="00DC5613"/>
    <w:rsid w:val="00DC667A"/>
    <w:rsid w:val="00DD2277"/>
    <w:rsid w:val="00DD5409"/>
    <w:rsid w:val="00DD7FAE"/>
    <w:rsid w:val="00DE4064"/>
    <w:rsid w:val="00DF26BB"/>
    <w:rsid w:val="00DF3B4A"/>
    <w:rsid w:val="00DF3E55"/>
    <w:rsid w:val="00DF6C22"/>
    <w:rsid w:val="00DF7EF9"/>
    <w:rsid w:val="00E03634"/>
    <w:rsid w:val="00E04A66"/>
    <w:rsid w:val="00E0534A"/>
    <w:rsid w:val="00E06BEA"/>
    <w:rsid w:val="00E11021"/>
    <w:rsid w:val="00E134E9"/>
    <w:rsid w:val="00E14407"/>
    <w:rsid w:val="00E22EFA"/>
    <w:rsid w:val="00E23D61"/>
    <w:rsid w:val="00E2430F"/>
    <w:rsid w:val="00E26045"/>
    <w:rsid w:val="00E276D5"/>
    <w:rsid w:val="00E305BF"/>
    <w:rsid w:val="00E36048"/>
    <w:rsid w:val="00E404E1"/>
    <w:rsid w:val="00E503CD"/>
    <w:rsid w:val="00E61867"/>
    <w:rsid w:val="00E61A5A"/>
    <w:rsid w:val="00E654FF"/>
    <w:rsid w:val="00E720F3"/>
    <w:rsid w:val="00E7228D"/>
    <w:rsid w:val="00E74FEE"/>
    <w:rsid w:val="00E7777D"/>
    <w:rsid w:val="00E80F3E"/>
    <w:rsid w:val="00E83F0B"/>
    <w:rsid w:val="00E87538"/>
    <w:rsid w:val="00E90E2F"/>
    <w:rsid w:val="00E925D4"/>
    <w:rsid w:val="00E92CA8"/>
    <w:rsid w:val="00E96F03"/>
    <w:rsid w:val="00E97234"/>
    <w:rsid w:val="00E97C98"/>
    <w:rsid w:val="00EA5DB0"/>
    <w:rsid w:val="00EB1C8A"/>
    <w:rsid w:val="00EC4BB3"/>
    <w:rsid w:val="00EC5DBA"/>
    <w:rsid w:val="00ED4A55"/>
    <w:rsid w:val="00ED5897"/>
    <w:rsid w:val="00EE5688"/>
    <w:rsid w:val="00EE7EC2"/>
    <w:rsid w:val="00EF0266"/>
    <w:rsid w:val="00EF0BB8"/>
    <w:rsid w:val="00EF0D1F"/>
    <w:rsid w:val="00EF57DB"/>
    <w:rsid w:val="00F02033"/>
    <w:rsid w:val="00F02B1A"/>
    <w:rsid w:val="00F05540"/>
    <w:rsid w:val="00F062EB"/>
    <w:rsid w:val="00F169D8"/>
    <w:rsid w:val="00F17AC2"/>
    <w:rsid w:val="00F224D0"/>
    <w:rsid w:val="00F2726A"/>
    <w:rsid w:val="00F338D8"/>
    <w:rsid w:val="00F410C6"/>
    <w:rsid w:val="00F44539"/>
    <w:rsid w:val="00F507FA"/>
    <w:rsid w:val="00F634F9"/>
    <w:rsid w:val="00F643D3"/>
    <w:rsid w:val="00F6769D"/>
    <w:rsid w:val="00F70B2F"/>
    <w:rsid w:val="00F7317F"/>
    <w:rsid w:val="00F75F6A"/>
    <w:rsid w:val="00F85D96"/>
    <w:rsid w:val="00FA5E0C"/>
    <w:rsid w:val="00FA5F38"/>
    <w:rsid w:val="00FA7A49"/>
    <w:rsid w:val="00FB26C7"/>
    <w:rsid w:val="00FB34D1"/>
    <w:rsid w:val="00FB5C8E"/>
    <w:rsid w:val="00FB60BC"/>
    <w:rsid w:val="00FC310C"/>
    <w:rsid w:val="00FC514E"/>
    <w:rsid w:val="00FC7601"/>
    <w:rsid w:val="00FD42FE"/>
    <w:rsid w:val="00FE0C73"/>
    <w:rsid w:val="00FE26F3"/>
    <w:rsid w:val="00FE2BFC"/>
    <w:rsid w:val="00FF3E31"/>
    <w:rsid w:val="00FF42EA"/>
    <w:rsid w:val="00FF6024"/>
    <w:rsid w:val="00FF7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9234BE"/>
    <w:pPr>
      <w:widowControl w:val="0"/>
      <w:overflowPunct w:val="0"/>
      <w:autoSpaceDE w:val="0"/>
      <w:autoSpaceDN w:val="0"/>
      <w:adjustRightInd w:val="0"/>
      <w:ind w:firstLine="340"/>
      <w:jc w:val="both"/>
      <w:textAlignment w:val="baseline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2017-02-26T15:02:00Z</cp:lastPrinted>
  <dcterms:created xsi:type="dcterms:W3CDTF">2017-02-26T15:05:00Z</dcterms:created>
  <dcterms:modified xsi:type="dcterms:W3CDTF">2017-02-26T15:05:00Z</dcterms:modified>
</cp:coreProperties>
</file>