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FF3" w:rsidRPr="001B3E46" w:rsidRDefault="00031FF3" w:rsidP="00031FF3">
      <w:pPr>
        <w:pStyle w:val="1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Toc247371857"/>
      <w:r w:rsidRPr="001B3E46">
        <w:rPr>
          <w:rFonts w:ascii="Times New Roman" w:hAnsi="Times New Roman"/>
          <w:color w:val="000000"/>
          <w:sz w:val="28"/>
          <w:szCs w:val="28"/>
        </w:rPr>
        <w:t>Лабораторная работа</w:t>
      </w:r>
      <w:bookmarkStart w:id="1" w:name="_Toc247371858"/>
      <w:bookmarkEnd w:id="0"/>
      <w:r w:rsidRPr="001B3E46">
        <w:rPr>
          <w:rFonts w:ascii="Times New Roman" w:hAnsi="Times New Roman"/>
          <w:color w:val="000000"/>
          <w:sz w:val="28"/>
          <w:szCs w:val="28"/>
        </w:rPr>
        <w:t>: Синтез логических схем</w:t>
      </w:r>
      <w:bookmarkEnd w:id="1"/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B700C">
        <w:rPr>
          <w:color w:val="000000"/>
          <w:sz w:val="28"/>
          <w:szCs w:val="28"/>
        </w:rPr>
        <w:t>После выполнения этой работы студент должен: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B700C">
        <w:rPr>
          <w:b/>
          <w:color w:val="000000"/>
          <w:sz w:val="28"/>
          <w:szCs w:val="28"/>
          <w:u w:val="single"/>
        </w:rPr>
        <w:t>знать</w:t>
      </w:r>
      <w:r w:rsidRPr="00AB700C">
        <w:rPr>
          <w:color w:val="000000"/>
          <w:sz w:val="28"/>
          <w:szCs w:val="28"/>
        </w:rPr>
        <w:t xml:space="preserve"> методы синтеза логических схем и основные законы логики;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B700C">
        <w:rPr>
          <w:b/>
          <w:color w:val="000000"/>
          <w:sz w:val="28"/>
          <w:szCs w:val="28"/>
          <w:u w:val="single"/>
        </w:rPr>
        <w:t>уметь</w:t>
      </w:r>
      <w:r w:rsidRPr="00AB700C">
        <w:rPr>
          <w:color w:val="000000"/>
          <w:sz w:val="28"/>
          <w:szCs w:val="28"/>
        </w:rPr>
        <w:t xml:space="preserve"> синтезировать простейшие логические схемы в заданном базисе и контролировать их.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B700C">
        <w:rPr>
          <w:color w:val="000000"/>
          <w:sz w:val="28"/>
          <w:szCs w:val="28"/>
        </w:rPr>
        <w:t>Для синтеза логических схем следует знать основные соотношения, и</w:t>
      </w:r>
      <w:r w:rsidRPr="00AB700C">
        <w:rPr>
          <w:color w:val="000000"/>
          <w:sz w:val="28"/>
          <w:szCs w:val="28"/>
        </w:rPr>
        <w:t>с</w:t>
      </w:r>
      <w:r w:rsidRPr="00AB700C">
        <w:rPr>
          <w:color w:val="000000"/>
          <w:sz w:val="28"/>
          <w:szCs w:val="28"/>
        </w:rPr>
        <w:t>тинность которых можно проверить на всех наборах прямой подстановкой значений аргументов 0 или 1. Эти соотношения называются законами логики.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  <w:lang w:val="en-US"/>
        </w:rPr>
      </w:pPr>
      <w:r w:rsidRPr="00AB700C">
        <w:rPr>
          <w:sz w:val="28"/>
          <w:szCs w:val="28"/>
        </w:rPr>
        <w:object w:dxaOrig="4145" w:dyaOrig="18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0pt;height:125.25pt" o:ole="">
            <v:imagedata r:id="rId6" o:title=""/>
          </v:shape>
          <o:OLEObject Type="Embed" ProgID="Visio.Drawing.11" ShapeID="_x0000_i1025" DrawAspect="Content" ObjectID="_1551078857" r:id="rId7"/>
        </w:object>
      </w:r>
    </w:p>
    <w:p w:rsidR="00031FF3" w:rsidRPr="004434C9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B700C">
        <w:rPr>
          <w:color w:val="000000"/>
          <w:sz w:val="28"/>
          <w:szCs w:val="28"/>
        </w:rPr>
        <w:t>Последний из законов носит имя шотл</w:t>
      </w:r>
      <w:r>
        <w:rPr>
          <w:color w:val="000000"/>
          <w:sz w:val="28"/>
          <w:szCs w:val="28"/>
        </w:rPr>
        <w:t>андского логика прошлого века</w:t>
      </w:r>
      <w:proofErr w:type="gramStart"/>
      <w:r>
        <w:rPr>
          <w:color w:val="000000"/>
          <w:sz w:val="28"/>
          <w:szCs w:val="28"/>
        </w:rPr>
        <w:t xml:space="preserve"> А</w:t>
      </w:r>
      <w:proofErr w:type="gramEnd"/>
      <w:r>
        <w:rPr>
          <w:color w:val="000000"/>
          <w:sz w:val="28"/>
          <w:szCs w:val="28"/>
        </w:rPr>
        <w:t xml:space="preserve"> </w:t>
      </w:r>
      <w:r w:rsidRPr="00AB700C">
        <w:rPr>
          <w:color w:val="000000"/>
          <w:sz w:val="28"/>
          <w:szCs w:val="28"/>
        </w:rPr>
        <w:t>де Моргана. Он связывает между собой функции "И" и "ИЛИ": отрицание логического выражения можно получить, заменяя все знаки</w:t>
      </w:r>
      <w:proofErr w:type="gramStart"/>
      <w:r w:rsidRPr="00AB700C">
        <w:rPr>
          <w:color w:val="000000"/>
          <w:sz w:val="28"/>
          <w:szCs w:val="28"/>
        </w:rPr>
        <w:t xml:space="preserve"> А</w:t>
      </w:r>
      <w:proofErr w:type="gramEnd"/>
      <w:r w:rsidRPr="00AB700C">
        <w:rPr>
          <w:color w:val="000000"/>
          <w:sz w:val="28"/>
          <w:szCs w:val="28"/>
        </w:rPr>
        <w:t xml:space="preserve"> на знаки </w:t>
      </w:r>
      <w:r w:rsidRPr="00AB700C">
        <w:rPr>
          <w:color w:val="000000"/>
          <w:sz w:val="28"/>
          <w:szCs w:val="28"/>
          <w:lang w:val="en-US"/>
        </w:rPr>
        <w:t>V</w:t>
      </w:r>
      <w:r w:rsidRPr="00AB700C">
        <w:rPr>
          <w:color w:val="000000"/>
          <w:sz w:val="28"/>
          <w:szCs w:val="28"/>
        </w:rPr>
        <w:t xml:space="preserve"> и наоборот, и все переменные (А,</w:t>
      </w:r>
      <w:r>
        <w:rPr>
          <w:color w:val="000000"/>
          <w:sz w:val="28"/>
          <w:szCs w:val="28"/>
        </w:rPr>
        <w:t xml:space="preserve"> В и т.</w:t>
      </w:r>
      <w:r w:rsidRPr="00AB700C">
        <w:rPr>
          <w:color w:val="000000"/>
          <w:sz w:val="28"/>
          <w:szCs w:val="28"/>
        </w:rPr>
        <w:t>д.) на их отрицания (</w:t>
      </w:r>
      <w:r w:rsidRPr="00AB700C">
        <w:rPr>
          <w:color w:val="000000"/>
          <w:position w:val="-10"/>
          <w:sz w:val="28"/>
          <w:szCs w:val="28"/>
        </w:rPr>
        <w:object w:dxaOrig="520" w:dyaOrig="360">
          <v:shape id="_x0000_i1026" type="#_x0000_t75" style="width:26.25pt;height:18pt" o:ole="">
            <v:imagedata r:id="rId8" o:title=""/>
          </v:shape>
          <o:OLEObject Type="Embed" ProgID="Equation.3" ShapeID="_x0000_i1026" DrawAspect="Content" ObjectID="_1551078858" r:id="rId9"/>
        </w:object>
      </w:r>
      <w:r w:rsidRPr="00AB700C">
        <w:rPr>
          <w:color w:val="000000"/>
          <w:sz w:val="28"/>
          <w:szCs w:val="28"/>
        </w:rPr>
        <w:t>и т.д.). Например: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  <w:lang w:val="en-US"/>
        </w:rPr>
      </w:pPr>
      <w:r w:rsidRPr="00AB700C">
        <w:rPr>
          <w:sz w:val="28"/>
          <w:szCs w:val="28"/>
        </w:rPr>
        <w:object w:dxaOrig="4014" w:dyaOrig="1267">
          <v:shape id="_x0000_i1027" type="#_x0000_t75" style="width:270pt;height:84.75pt" o:ole="">
            <v:imagedata r:id="rId10" o:title=""/>
          </v:shape>
          <o:OLEObject Type="Embed" ProgID="Visio.Drawing.11" ShapeID="_x0000_i1027" DrawAspect="Content" ObjectID="_1551078859" r:id="rId11"/>
        </w:objec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На основании этих законов можно производить минимизацию логич</w:t>
      </w:r>
      <w:r w:rsidRPr="00AB700C">
        <w:rPr>
          <w:color w:val="000000"/>
          <w:sz w:val="28"/>
          <w:szCs w:val="28"/>
        </w:rPr>
        <w:t>е</w:t>
      </w:r>
      <w:r w:rsidRPr="00AB700C">
        <w:rPr>
          <w:color w:val="000000"/>
          <w:sz w:val="28"/>
          <w:szCs w:val="28"/>
        </w:rPr>
        <w:t>ских выражений, т.е. сведение к минимуму числа букв в аналитическом в</w:t>
      </w:r>
      <w:r w:rsidRPr="00AB700C">
        <w:rPr>
          <w:color w:val="000000"/>
          <w:sz w:val="28"/>
          <w:szCs w:val="28"/>
        </w:rPr>
        <w:t>ы</w:t>
      </w:r>
      <w:r w:rsidRPr="00AB700C">
        <w:rPr>
          <w:color w:val="000000"/>
          <w:sz w:val="28"/>
          <w:szCs w:val="28"/>
        </w:rPr>
        <w:t>ражении логической схемы.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Таким образом, операции над логическими функциями является соста</w:t>
      </w:r>
      <w:r w:rsidRPr="00AB700C">
        <w:rPr>
          <w:color w:val="000000"/>
          <w:sz w:val="28"/>
          <w:szCs w:val="28"/>
        </w:rPr>
        <w:t>в</w:t>
      </w:r>
      <w:r w:rsidRPr="00AB700C">
        <w:rPr>
          <w:color w:val="000000"/>
          <w:sz w:val="28"/>
          <w:szCs w:val="28"/>
        </w:rPr>
        <w:t>ной частью синтеза логических схем.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Предположим, что необходимо синтезировать логическую схему для управления стиральной машиной (</w:t>
      </w:r>
      <w:proofErr w:type="gramStart"/>
      <w:r w:rsidRPr="00AB700C">
        <w:rPr>
          <w:color w:val="000000"/>
          <w:sz w:val="28"/>
          <w:szCs w:val="28"/>
        </w:rPr>
        <w:t>СМ</w:t>
      </w:r>
      <w:proofErr w:type="gramEnd"/>
      <w:r w:rsidRPr="00AB700C">
        <w:rPr>
          <w:color w:val="000000"/>
          <w:sz w:val="28"/>
          <w:szCs w:val="28"/>
        </w:rPr>
        <w:t xml:space="preserve">). Задача данной схемы заключается в том, что она должна сформировать сигнал включения электропривода СМ в момент, кода вода нальётся в бак, </w:t>
      </w:r>
      <w:proofErr w:type="gramStart"/>
      <w:r w:rsidRPr="00AB700C">
        <w:rPr>
          <w:color w:val="000000"/>
          <w:sz w:val="28"/>
          <w:szCs w:val="28"/>
        </w:rPr>
        <w:t>нагреется</w:t>
      </w:r>
      <w:proofErr w:type="gramEnd"/>
      <w:r w:rsidRPr="00AB700C">
        <w:rPr>
          <w:color w:val="000000"/>
          <w:sz w:val="28"/>
          <w:szCs w:val="28"/>
        </w:rPr>
        <w:t xml:space="preserve"> и насос слива воды из бака будет выключен.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Сначала определяются входные и выходные сигналы схемы, входные си</w:t>
      </w:r>
      <w:r w:rsidRPr="00AB700C">
        <w:rPr>
          <w:color w:val="000000"/>
          <w:sz w:val="28"/>
          <w:szCs w:val="28"/>
        </w:rPr>
        <w:softHyphen/>
        <w:t>гналы: налив воды, нагрев воды, выключение насоса слива воды; выходной сигнал - включение электропривода. Затем определяется правило преобраз</w:t>
      </w:r>
      <w:r w:rsidRPr="00AB700C">
        <w:rPr>
          <w:color w:val="000000"/>
          <w:sz w:val="28"/>
          <w:szCs w:val="28"/>
        </w:rPr>
        <w:t>о</w:t>
      </w:r>
      <w:r w:rsidRPr="00AB700C">
        <w:rPr>
          <w:color w:val="000000"/>
          <w:sz w:val="28"/>
          <w:szCs w:val="28"/>
        </w:rPr>
        <w:t xml:space="preserve">вания входных сигналов в выходной; </w:t>
      </w:r>
      <w:r w:rsidRPr="00AB700C">
        <w:rPr>
          <w:color w:val="000000"/>
          <w:sz w:val="28"/>
          <w:szCs w:val="28"/>
          <w:u w:val="single"/>
        </w:rPr>
        <w:t>если</w:t>
      </w:r>
      <w:r w:rsidRPr="00AB700C">
        <w:rPr>
          <w:color w:val="000000"/>
          <w:sz w:val="28"/>
          <w:szCs w:val="28"/>
        </w:rPr>
        <w:t xml:space="preserve"> вода в бак, налита до заданного уровня, </w:t>
      </w:r>
      <w:r w:rsidRPr="00AB700C">
        <w:rPr>
          <w:color w:val="000000"/>
          <w:sz w:val="28"/>
          <w:szCs w:val="28"/>
          <w:u w:val="single"/>
        </w:rPr>
        <w:t>и</w:t>
      </w:r>
      <w:r w:rsidRPr="00AB700C">
        <w:rPr>
          <w:color w:val="000000"/>
          <w:sz w:val="28"/>
          <w:szCs w:val="28"/>
        </w:rPr>
        <w:t xml:space="preserve"> подогрета до заданной температуры, </w:t>
      </w:r>
      <w:r w:rsidRPr="00AB700C">
        <w:rPr>
          <w:color w:val="000000"/>
          <w:sz w:val="28"/>
          <w:szCs w:val="28"/>
          <w:u w:val="single"/>
        </w:rPr>
        <w:t>и</w:t>
      </w:r>
      <w:r w:rsidRPr="00AB700C">
        <w:rPr>
          <w:color w:val="000000"/>
          <w:sz w:val="28"/>
          <w:szCs w:val="28"/>
        </w:rPr>
        <w:t xml:space="preserve"> насос выключен, </w:t>
      </w:r>
      <w:r w:rsidRPr="00AB700C">
        <w:rPr>
          <w:color w:val="000000"/>
          <w:sz w:val="28"/>
          <w:szCs w:val="28"/>
          <w:u w:val="single"/>
        </w:rPr>
        <w:t>то</w:t>
      </w:r>
      <w:r w:rsidRPr="00AB700C">
        <w:rPr>
          <w:color w:val="000000"/>
          <w:sz w:val="28"/>
          <w:szCs w:val="28"/>
        </w:rPr>
        <w:t xml:space="preserve"> эле</w:t>
      </w:r>
      <w:r w:rsidRPr="00AB700C">
        <w:rPr>
          <w:color w:val="000000"/>
          <w:sz w:val="28"/>
          <w:szCs w:val="28"/>
        </w:rPr>
        <w:t>к</w:t>
      </w:r>
      <w:r w:rsidRPr="00AB700C">
        <w:rPr>
          <w:color w:val="000000"/>
          <w:sz w:val="28"/>
          <w:szCs w:val="28"/>
        </w:rPr>
        <w:t>тропривод включается.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B700C">
        <w:rPr>
          <w:color w:val="000000"/>
          <w:sz w:val="28"/>
          <w:szCs w:val="28"/>
        </w:rPr>
        <w:lastRenderedPageBreak/>
        <w:t>Для записи этого правила преобразования на языке алгебры логики си</w:t>
      </w:r>
      <w:r w:rsidRPr="00AB700C">
        <w:rPr>
          <w:color w:val="000000"/>
          <w:sz w:val="28"/>
          <w:szCs w:val="28"/>
        </w:rPr>
        <w:t>г</w:t>
      </w:r>
      <w:r w:rsidRPr="00AB700C">
        <w:rPr>
          <w:color w:val="000000"/>
          <w:sz w:val="28"/>
          <w:szCs w:val="28"/>
        </w:rPr>
        <w:t>нал заполнения бака водой обозначается буквой</w:t>
      </w:r>
      <w:proofErr w:type="gramStart"/>
      <w:r w:rsidRPr="00AB700C">
        <w:rPr>
          <w:color w:val="000000"/>
          <w:sz w:val="28"/>
          <w:szCs w:val="28"/>
        </w:rPr>
        <w:t xml:space="preserve"> У</w:t>
      </w:r>
      <w:proofErr w:type="gramEnd"/>
      <w:r w:rsidRPr="00AB700C">
        <w:rPr>
          <w:color w:val="000000"/>
          <w:sz w:val="28"/>
          <w:szCs w:val="28"/>
        </w:rPr>
        <w:t>, сигнал нагрева воды - буквой Т. сигнал включения насоса - буквой Н и сигнал включения электр</w:t>
      </w:r>
      <w:r w:rsidRPr="00AB700C">
        <w:rPr>
          <w:color w:val="000000"/>
          <w:sz w:val="28"/>
          <w:szCs w:val="28"/>
        </w:rPr>
        <w:t>о</w:t>
      </w:r>
      <w:r w:rsidRPr="00AB700C">
        <w:rPr>
          <w:color w:val="000000"/>
          <w:sz w:val="28"/>
          <w:szCs w:val="28"/>
        </w:rPr>
        <w:t xml:space="preserve">привода - буквой Д. Тогда логическое высказывание примет вид: если У и Т и </w:t>
      </w:r>
      <w:r w:rsidRPr="00AB700C">
        <w:rPr>
          <w:color w:val="000000"/>
          <w:sz w:val="28"/>
          <w:szCs w:val="28"/>
          <w:lang w:val="en-US"/>
        </w:rPr>
        <w:t>HE</w:t>
      </w:r>
      <w:r w:rsidRPr="00AB700C">
        <w:rPr>
          <w:color w:val="000000"/>
          <w:sz w:val="28"/>
          <w:szCs w:val="28"/>
        </w:rPr>
        <w:t>-И равны "1", то Д равно 1"; а логическое выражение запишется: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00C">
        <w:rPr>
          <w:sz w:val="28"/>
          <w:szCs w:val="28"/>
        </w:rPr>
        <w:object w:dxaOrig="1991" w:dyaOrig="333">
          <v:shape id="_x0000_i1028" type="#_x0000_t75" style="width:2in;height:24pt" o:ole="">
            <v:imagedata r:id="rId12" o:title=""/>
          </v:shape>
          <o:OLEObject Type="Embed" ProgID="Visio.Drawing.11" ShapeID="_x0000_i1028" DrawAspect="Content" ObjectID="_1551078860" r:id="rId13"/>
        </w:objec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Для реализации этого логического выражения выбираются элементы "НЕ" и "И". Они соединяются между собой так, чтобы выход каждого эл</w:t>
      </w:r>
      <w:r w:rsidRPr="00AB700C">
        <w:rPr>
          <w:color w:val="000000"/>
          <w:sz w:val="28"/>
          <w:szCs w:val="28"/>
        </w:rPr>
        <w:t>е</w:t>
      </w:r>
      <w:r w:rsidRPr="00AB700C">
        <w:rPr>
          <w:color w:val="000000"/>
          <w:sz w:val="28"/>
          <w:szCs w:val="28"/>
        </w:rPr>
        <w:t>мента работал на один или несколько входов другого элемента (рис.1).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AB700C">
        <w:rPr>
          <w:sz w:val="28"/>
          <w:szCs w:val="28"/>
        </w:rPr>
        <w:object w:dxaOrig="4681" w:dyaOrig="1568">
          <v:shape id="_x0000_i1029" type="#_x0000_t75" style="width:315.75pt;height:106.5pt" o:ole="">
            <v:imagedata r:id="rId14" o:title=""/>
          </v:shape>
          <o:OLEObject Type="Embed" ProgID="Visio.Drawing.11" ShapeID="_x0000_i1029" DrawAspect="Content" ObjectID="_1551078861" r:id="rId15"/>
        </w:object>
      </w:r>
    </w:p>
    <w:p w:rsidR="00031FF3" w:rsidRPr="006230E5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  <w:r w:rsidRPr="006230E5">
        <w:rPr>
          <w:color w:val="000000"/>
          <w:sz w:val="28"/>
          <w:szCs w:val="28"/>
        </w:rPr>
        <w:t>Рис.1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B700C">
        <w:rPr>
          <w:color w:val="000000"/>
          <w:sz w:val="28"/>
          <w:szCs w:val="28"/>
        </w:rPr>
        <w:t>При использовании двухвходовых элементов "И" логическая схема пр</w:t>
      </w:r>
      <w:r w:rsidRPr="00AB700C">
        <w:rPr>
          <w:color w:val="000000"/>
          <w:sz w:val="28"/>
          <w:szCs w:val="28"/>
        </w:rPr>
        <w:t>и</w:t>
      </w:r>
      <w:r w:rsidRPr="00AB700C">
        <w:rPr>
          <w:color w:val="000000"/>
          <w:sz w:val="28"/>
          <w:szCs w:val="28"/>
        </w:rPr>
        <w:t>мет</w:t>
      </w:r>
      <w:r>
        <w:rPr>
          <w:color w:val="000000"/>
          <w:sz w:val="28"/>
          <w:szCs w:val="28"/>
        </w:rPr>
        <w:t xml:space="preserve"> </w:t>
      </w:r>
      <w:r w:rsidRPr="00AB700C">
        <w:rPr>
          <w:color w:val="000000"/>
          <w:sz w:val="28"/>
          <w:szCs w:val="28"/>
        </w:rPr>
        <w:t>вид: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  <w:r w:rsidRPr="00AB700C">
        <w:rPr>
          <w:sz w:val="28"/>
          <w:szCs w:val="28"/>
        </w:rPr>
        <w:object w:dxaOrig="4907" w:dyaOrig="1831">
          <v:shape id="_x0000_i1030" type="#_x0000_t75" style="width:325.5pt;height:121.5pt" o:ole="">
            <v:imagedata r:id="rId16" o:title=""/>
          </v:shape>
          <o:OLEObject Type="Embed" ProgID="Visio.Drawing.11" ShapeID="_x0000_i1030" DrawAspect="Content" ObjectID="_1551078862" r:id="rId17"/>
        </w:object>
      </w:r>
    </w:p>
    <w:p w:rsidR="00031FF3" w:rsidRPr="006230E5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  <w:r w:rsidRPr="006230E5">
        <w:rPr>
          <w:color w:val="000000"/>
          <w:sz w:val="28"/>
          <w:szCs w:val="28"/>
        </w:rPr>
        <w:t>Рис. 2</w:t>
      </w:r>
    </w:p>
    <w:p w:rsidR="00031FF3" w:rsidRPr="00031FF3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B700C">
        <w:rPr>
          <w:color w:val="000000"/>
          <w:sz w:val="28"/>
          <w:szCs w:val="28"/>
        </w:rPr>
        <w:t>Если реализовывать эту схему только на двухвходовых элементах "</w:t>
      </w:r>
      <w:proofErr w:type="gramStart"/>
      <w:r w:rsidRPr="00AB700C">
        <w:rPr>
          <w:color w:val="000000"/>
          <w:sz w:val="28"/>
          <w:szCs w:val="28"/>
        </w:rPr>
        <w:t>И-НЕ</w:t>
      </w:r>
      <w:proofErr w:type="gramEnd"/>
      <w:r w:rsidRPr="00AB700C">
        <w:rPr>
          <w:color w:val="000000"/>
          <w:sz w:val="28"/>
          <w:szCs w:val="28"/>
        </w:rPr>
        <w:t>", то следует воспользо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аться законами двойного отрицания и законом </w:t>
      </w:r>
      <w:r>
        <w:rPr>
          <w:color w:val="000000"/>
          <w:sz w:val="28"/>
          <w:szCs w:val="28"/>
        </w:rPr>
        <w:t>де Моргана</w:t>
      </w:r>
      <w:r>
        <w:rPr>
          <w:color w:val="000000"/>
          <w:sz w:val="28"/>
          <w:szCs w:val="28"/>
        </w:rPr>
        <w:t>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00C">
        <w:rPr>
          <w:sz w:val="28"/>
          <w:szCs w:val="28"/>
        </w:rPr>
        <w:object w:dxaOrig="1851" w:dyaOrig="459">
          <v:shape id="_x0000_i1031" type="#_x0000_t75" style="width:135pt;height:33.75pt" o:ole="">
            <v:imagedata r:id="rId18" o:title=""/>
          </v:shape>
          <o:OLEObject Type="Embed" ProgID="Visio.Drawing.11" ShapeID="_x0000_i1031" DrawAspect="Content" ObjectID="_1551078863" r:id="rId19"/>
        </w:objec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i/>
          <w:color w:val="000000"/>
          <w:sz w:val="28"/>
          <w:szCs w:val="28"/>
        </w:rPr>
      </w:pPr>
      <w:r w:rsidRPr="00AB700C">
        <w:rPr>
          <w:sz w:val="28"/>
          <w:szCs w:val="28"/>
        </w:rPr>
        <w:object w:dxaOrig="8122" w:dyaOrig="2433">
          <v:shape id="_x0000_i1032" type="#_x0000_t75" style="width:451.5pt;height:135pt" o:ole="">
            <v:imagedata r:id="rId20" o:title=""/>
          </v:shape>
          <o:OLEObject Type="Embed" ProgID="Visio.Drawing.11" ShapeID="_x0000_i1032" DrawAspect="Content" ObjectID="_1551078864" r:id="rId21"/>
        </w:object>
      </w:r>
      <w:r w:rsidRPr="006230E5">
        <w:rPr>
          <w:color w:val="000000"/>
          <w:sz w:val="28"/>
          <w:szCs w:val="28"/>
        </w:rPr>
        <w:t>Рис.3.</w:t>
      </w:r>
    </w:p>
    <w:p w:rsidR="00031FF3" w:rsidRPr="00031FF3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B700C">
        <w:rPr>
          <w:color w:val="000000"/>
          <w:sz w:val="28"/>
          <w:szCs w:val="28"/>
        </w:rPr>
        <w:t>Для реализации этой схемы на двухвходовых элементах "ИЛИ-НЕ" не</w:t>
      </w:r>
      <w:r w:rsidRPr="00AB700C">
        <w:rPr>
          <w:color w:val="000000"/>
          <w:sz w:val="28"/>
          <w:szCs w:val="28"/>
        </w:rPr>
        <w:softHyphen/>
        <w:t>обходимо обратиться и к з</w:t>
      </w:r>
      <w:r>
        <w:rPr>
          <w:color w:val="000000"/>
          <w:sz w:val="28"/>
          <w:szCs w:val="28"/>
        </w:rPr>
        <w:t>акону де Моргана.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00C">
        <w:rPr>
          <w:sz w:val="28"/>
          <w:szCs w:val="28"/>
        </w:rPr>
        <w:object w:dxaOrig="3115" w:dyaOrig="573">
          <v:shape id="_x0000_i1033" type="#_x0000_t75" style="width:207pt;height:37.5pt" o:ole="">
            <v:imagedata r:id="rId22" o:title=""/>
          </v:shape>
          <o:OLEObject Type="Embed" ProgID="Visio.Drawing.11" ShapeID="_x0000_i1033" DrawAspect="Content" ObjectID="_1551078865" r:id="rId23"/>
        </w:objec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i/>
          <w:sz w:val="28"/>
          <w:szCs w:val="28"/>
        </w:rPr>
      </w:pPr>
      <w:r w:rsidRPr="00AB700C">
        <w:rPr>
          <w:sz w:val="28"/>
          <w:szCs w:val="28"/>
        </w:rPr>
        <w:object w:dxaOrig="8663" w:dyaOrig="2520">
          <v:shape id="_x0000_i1034" type="#_x0000_t75" style="width:459pt;height:133.5pt" o:ole="">
            <v:imagedata r:id="rId24" o:title=""/>
          </v:shape>
          <o:OLEObject Type="Embed" ProgID="Visio.Drawing.11" ShapeID="_x0000_i1034" DrawAspect="Content" ObjectID="_1551078866" r:id="rId25"/>
        </w:object>
      </w:r>
      <w:r w:rsidRPr="006230E5">
        <w:rPr>
          <w:color w:val="000000"/>
          <w:sz w:val="28"/>
          <w:szCs w:val="28"/>
        </w:rPr>
        <w:t>Рис.4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bookmarkStart w:id="2" w:name="_GoBack"/>
      <w:bookmarkEnd w:id="2"/>
      <w:r w:rsidRPr="00AB700C">
        <w:rPr>
          <w:color w:val="000000"/>
          <w:sz w:val="28"/>
          <w:szCs w:val="28"/>
        </w:rPr>
        <w:t>Итак, для реализации любого логического выражения необходимо:</w:t>
      </w:r>
    </w:p>
    <w:p w:rsidR="00031FF3" w:rsidRPr="00AB700C" w:rsidRDefault="00031FF3" w:rsidP="00031FF3">
      <w:pPr>
        <w:numPr>
          <w:ilvl w:val="0"/>
          <w:numId w:val="1"/>
        </w:numPr>
        <w:shd w:val="clear" w:color="auto" w:fill="FFFFFF"/>
        <w:tabs>
          <w:tab w:val="clear" w:pos="1260"/>
          <w:tab w:val="left" w:pos="426"/>
        </w:tabs>
        <w:autoSpaceDE w:val="0"/>
        <w:autoSpaceDN w:val="0"/>
        <w:adjustRightInd w:val="0"/>
        <w:ind w:left="426" w:firstLine="0"/>
        <w:jc w:val="both"/>
        <w:rPr>
          <w:color w:val="000000"/>
          <w:sz w:val="28"/>
          <w:szCs w:val="28"/>
        </w:rPr>
      </w:pPr>
      <w:r w:rsidRPr="00AB700C">
        <w:rPr>
          <w:color w:val="000000"/>
          <w:sz w:val="28"/>
          <w:szCs w:val="28"/>
        </w:rPr>
        <w:t>определить входные и выходные сигналы (буквы в логическом выражении)</w:t>
      </w:r>
    </w:p>
    <w:p w:rsidR="00031FF3" w:rsidRPr="00AB700C" w:rsidRDefault="00031FF3" w:rsidP="00031FF3">
      <w:pPr>
        <w:numPr>
          <w:ilvl w:val="0"/>
          <w:numId w:val="1"/>
        </w:numPr>
        <w:shd w:val="clear" w:color="auto" w:fill="FFFFFF"/>
        <w:tabs>
          <w:tab w:val="clear" w:pos="1260"/>
          <w:tab w:val="left" w:pos="426"/>
        </w:tabs>
        <w:autoSpaceDE w:val="0"/>
        <w:autoSpaceDN w:val="0"/>
        <w:adjustRightInd w:val="0"/>
        <w:ind w:left="426" w:firstLine="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определить логические элементы (знаки логических операций в логическом выражении)</w:t>
      </w:r>
    </w:p>
    <w:p w:rsidR="00031FF3" w:rsidRPr="00AB700C" w:rsidRDefault="00031FF3" w:rsidP="00031FF3">
      <w:pPr>
        <w:numPr>
          <w:ilvl w:val="0"/>
          <w:numId w:val="1"/>
        </w:numPr>
        <w:shd w:val="clear" w:color="auto" w:fill="FFFFFF"/>
        <w:tabs>
          <w:tab w:val="clear" w:pos="1260"/>
          <w:tab w:val="left" w:pos="426"/>
        </w:tabs>
        <w:autoSpaceDE w:val="0"/>
        <w:autoSpaceDN w:val="0"/>
        <w:adjustRightInd w:val="0"/>
        <w:ind w:left="426" w:firstLine="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соединить сигналы и элементы линиями связи, согласно правилам преобразования, указанным в логическом выражении</w:t>
      </w:r>
    </w:p>
    <w:p w:rsidR="00031FF3" w:rsidRPr="00AB700C" w:rsidRDefault="00031FF3" w:rsidP="00031FF3">
      <w:pPr>
        <w:numPr>
          <w:ilvl w:val="0"/>
          <w:numId w:val="1"/>
        </w:numPr>
        <w:shd w:val="clear" w:color="auto" w:fill="FFFFFF"/>
        <w:tabs>
          <w:tab w:val="clear" w:pos="1260"/>
          <w:tab w:val="left" w:pos="426"/>
        </w:tabs>
        <w:autoSpaceDE w:val="0"/>
        <w:autoSpaceDN w:val="0"/>
        <w:adjustRightInd w:val="0"/>
        <w:ind w:left="426" w:firstLine="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при изменении элементного базиса схемы преобразовать логич</w:t>
      </w:r>
      <w:r w:rsidRPr="00AB700C">
        <w:rPr>
          <w:color w:val="000000"/>
          <w:sz w:val="28"/>
          <w:szCs w:val="28"/>
        </w:rPr>
        <w:t>е</w:t>
      </w:r>
      <w:r w:rsidRPr="00AB700C">
        <w:rPr>
          <w:color w:val="000000"/>
          <w:sz w:val="28"/>
          <w:szCs w:val="28"/>
        </w:rPr>
        <w:t>ские выражения, опираясь на законы логики</w:t>
      </w:r>
    </w:p>
    <w:p w:rsidR="00031FF3" w:rsidRPr="00AB700C" w:rsidRDefault="00031FF3" w:rsidP="00031FF3">
      <w:pPr>
        <w:numPr>
          <w:ilvl w:val="0"/>
          <w:numId w:val="1"/>
        </w:numPr>
        <w:shd w:val="clear" w:color="auto" w:fill="FFFFFF"/>
        <w:tabs>
          <w:tab w:val="clear" w:pos="1260"/>
          <w:tab w:val="left" w:pos="426"/>
        </w:tabs>
        <w:autoSpaceDE w:val="0"/>
        <w:autoSpaceDN w:val="0"/>
        <w:adjustRightInd w:val="0"/>
        <w:ind w:left="426" w:firstLine="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минимизировать схемное решение</w:t>
      </w:r>
    </w:p>
    <w:p w:rsidR="00031FF3" w:rsidRPr="00AB700C" w:rsidRDefault="00031FF3" w:rsidP="00031FF3">
      <w:pPr>
        <w:numPr>
          <w:ilvl w:val="0"/>
          <w:numId w:val="1"/>
        </w:numPr>
        <w:tabs>
          <w:tab w:val="clear" w:pos="1260"/>
          <w:tab w:val="left" w:pos="426"/>
        </w:tabs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AB700C">
        <w:rPr>
          <w:color w:val="000000"/>
          <w:sz w:val="28"/>
          <w:szCs w:val="28"/>
        </w:rPr>
        <w:t xml:space="preserve"> процессе проведения данной работы синтезируется логическая схема по заданному логическому выражению, переводится на базу элементов "</w:t>
      </w:r>
      <w:proofErr w:type="gramStart"/>
      <w:r w:rsidRPr="00AB700C">
        <w:rPr>
          <w:color w:val="000000"/>
          <w:sz w:val="28"/>
          <w:szCs w:val="28"/>
        </w:rPr>
        <w:t>И-НЕ</w:t>
      </w:r>
      <w:proofErr w:type="gramEnd"/>
      <w:r w:rsidRPr="00AB700C">
        <w:rPr>
          <w:color w:val="000000"/>
          <w:sz w:val="28"/>
          <w:szCs w:val="28"/>
        </w:rPr>
        <w:t>" и минимизируется.</w:t>
      </w:r>
    </w:p>
    <w:p w:rsidR="00031FF3" w:rsidRPr="00AB700C" w:rsidRDefault="00031FF3" w:rsidP="00031FF3">
      <w:pPr>
        <w:ind w:firstLine="540"/>
        <w:jc w:val="both"/>
        <w:rPr>
          <w:color w:val="000000"/>
          <w:sz w:val="28"/>
          <w:szCs w:val="28"/>
        </w:rPr>
      </w:pPr>
    </w:p>
    <w:p w:rsidR="00031FF3" w:rsidRPr="004708C5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  <w:r w:rsidRPr="004708C5">
        <w:rPr>
          <w:color w:val="000000"/>
          <w:sz w:val="28"/>
          <w:szCs w:val="28"/>
        </w:rPr>
        <w:t>Порядок проведения работы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B700C">
        <w:rPr>
          <w:color w:val="000000"/>
          <w:sz w:val="28"/>
          <w:szCs w:val="28"/>
        </w:rPr>
        <w:t>1) Провести синтез логической схемы по заданному логическому выр</w:t>
      </w:r>
      <w:r w:rsidRPr="00AB700C">
        <w:rPr>
          <w:color w:val="000000"/>
          <w:sz w:val="28"/>
          <w:szCs w:val="28"/>
        </w:rPr>
        <w:t>а</w:t>
      </w:r>
      <w:r w:rsidRPr="00AB700C">
        <w:rPr>
          <w:color w:val="000000"/>
          <w:sz w:val="28"/>
          <w:szCs w:val="28"/>
        </w:rPr>
        <w:t>жению:</w:t>
      </w:r>
      <w:r>
        <w:rPr>
          <w:color w:val="000000"/>
          <w:sz w:val="28"/>
          <w:szCs w:val="28"/>
        </w:rPr>
        <w:t xml:space="preserve"> </w:t>
      </w:r>
      <w:r w:rsidRPr="00AB700C">
        <w:rPr>
          <w:sz w:val="28"/>
          <w:szCs w:val="28"/>
        </w:rPr>
        <w:object w:dxaOrig="1868" w:dyaOrig="337">
          <v:shape id="_x0000_i1035" type="#_x0000_t75" style="width:99pt;height:17.25pt" o:ole="">
            <v:imagedata r:id="rId26" o:title=""/>
          </v:shape>
          <o:OLEObject Type="Embed" ProgID="Visio.Drawing.11" ShapeID="_x0000_i1035" DrawAspect="Content" ObjectID="_1551078867" r:id="rId27"/>
        </w:objec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 xml:space="preserve">2) Перевести разработанную схему на базу двухвходовых логических элементов </w:t>
      </w:r>
      <w:proofErr w:type="gramStart"/>
      <w:r w:rsidRPr="00AB700C">
        <w:rPr>
          <w:color w:val="000000"/>
          <w:sz w:val="28"/>
          <w:szCs w:val="28"/>
        </w:rPr>
        <w:t>И-НЕ</w:t>
      </w:r>
      <w:proofErr w:type="gramEnd"/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3) Минимизировать схему, если есть такая необходимость.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4) Собрать разработанную схему на поле 1, подключив её входы к ш</w:t>
      </w:r>
      <w:r w:rsidRPr="00AB700C">
        <w:rPr>
          <w:color w:val="000000"/>
          <w:sz w:val="28"/>
          <w:szCs w:val="28"/>
        </w:rPr>
        <w:t>и</w:t>
      </w:r>
      <w:r w:rsidRPr="00AB700C">
        <w:rPr>
          <w:color w:val="000000"/>
          <w:sz w:val="28"/>
          <w:szCs w:val="28"/>
        </w:rPr>
        <w:t>нам 1,</w:t>
      </w:r>
      <w:r>
        <w:rPr>
          <w:color w:val="000000"/>
          <w:sz w:val="28"/>
          <w:szCs w:val="28"/>
        </w:rPr>
        <w:t xml:space="preserve"> </w:t>
      </w:r>
      <w:r w:rsidRPr="00AB700C">
        <w:rPr>
          <w:color w:val="000000"/>
          <w:sz w:val="28"/>
          <w:szCs w:val="28"/>
        </w:rPr>
        <w:t>2,</w:t>
      </w:r>
      <w:r>
        <w:rPr>
          <w:color w:val="000000"/>
          <w:sz w:val="28"/>
          <w:szCs w:val="28"/>
        </w:rPr>
        <w:t xml:space="preserve"> </w:t>
      </w:r>
      <w:r w:rsidRPr="00AB700C">
        <w:rPr>
          <w:color w:val="000000"/>
          <w:sz w:val="28"/>
          <w:szCs w:val="28"/>
        </w:rPr>
        <w:t>3 соответственно.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5) Соединить выход схемы с логическим пробником ЛП 1.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6) Пояснить выбранный способ соединения на схеме в отчете, используя соответствующую нумерацию входов и выходов элементов схемы.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B700C">
        <w:rPr>
          <w:color w:val="000000"/>
          <w:sz w:val="28"/>
          <w:szCs w:val="28"/>
        </w:rPr>
        <w:t>7) Оценить правильность синтеза и функционирования схемы, используя таблицу истинности: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497"/>
        <w:gridCol w:w="497"/>
        <w:gridCol w:w="500"/>
      </w:tblGrid>
      <w:tr w:rsidR="00031FF3" w:rsidRPr="00D247C1" w:rsidTr="00436C62">
        <w:tc>
          <w:tcPr>
            <w:tcW w:w="51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D247C1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D247C1"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D247C1">
              <w:rPr>
                <w:sz w:val="28"/>
                <w:szCs w:val="28"/>
                <w:lang w:val="en-US"/>
              </w:rPr>
              <w:t>C</w:t>
            </w:r>
          </w:p>
        </w:tc>
        <w:tc>
          <w:tcPr>
            <w:tcW w:w="50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Д</w:t>
            </w:r>
          </w:p>
        </w:tc>
      </w:tr>
      <w:tr w:rsidR="00031FF3" w:rsidRPr="00D247C1" w:rsidTr="00436C62">
        <w:tc>
          <w:tcPr>
            <w:tcW w:w="51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0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0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0</w:t>
            </w:r>
          </w:p>
        </w:tc>
        <w:tc>
          <w:tcPr>
            <w:tcW w:w="50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0</w:t>
            </w:r>
          </w:p>
        </w:tc>
      </w:tr>
      <w:tr w:rsidR="00031FF3" w:rsidRPr="00D247C1" w:rsidTr="00436C62">
        <w:tc>
          <w:tcPr>
            <w:tcW w:w="51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0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0</w:t>
            </w:r>
          </w:p>
        </w:tc>
        <w:tc>
          <w:tcPr>
            <w:tcW w:w="50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</w:tr>
      <w:tr w:rsidR="00031FF3" w:rsidRPr="00D247C1" w:rsidTr="00436C62">
        <w:tc>
          <w:tcPr>
            <w:tcW w:w="51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0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0</w:t>
            </w:r>
          </w:p>
        </w:tc>
        <w:tc>
          <w:tcPr>
            <w:tcW w:w="50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0</w:t>
            </w:r>
          </w:p>
        </w:tc>
      </w:tr>
      <w:tr w:rsidR="00031FF3" w:rsidRPr="00D247C1" w:rsidTr="00436C62">
        <w:tc>
          <w:tcPr>
            <w:tcW w:w="51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0</w:t>
            </w:r>
          </w:p>
        </w:tc>
        <w:tc>
          <w:tcPr>
            <w:tcW w:w="50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</w:tr>
      <w:tr w:rsidR="00031FF3" w:rsidRPr="00D247C1" w:rsidTr="00436C62">
        <w:tc>
          <w:tcPr>
            <w:tcW w:w="51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0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  <w:tc>
          <w:tcPr>
            <w:tcW w:w="50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</w:tr>
      <w:tr w:rsidR="00031FF3" w:rsidRPr="00D247C1" w:rsidTr="00436C62">
        <w:tc>
          <w:tcPr>
            <w:tcW w:w="51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0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  <w:tc>
          <w:tcPr>
            <w:tcW w:w="50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</w:tr>
      <w:tr w:rsidR="00031FF3" w:rsidRPr="00D247C1" w:rsidTr="00436C62">
        <w:tc>
          <w:tcPr>
            <w:tcW w:w="51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0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  <w:tc>
          <w:tcPr>
            <w:tcW w:w="50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0</w:t>
            </w:r>
          </w:p>
        </w:tc>
      </w:tr>
      <w:tr w:rsidR="00031FF3" w:rsidRPr="00D247C1" w:rsidTr="00436C62">
        <w:tc>
          <w:tcPr>
            <w:tcW w:w="51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  <w:tc>
          <w:tcPr>
            <w:tcW w:w="497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  <w:tc>
          <w:tcPr>
            <w:tcW w:w="500" w:type="dxa"/>
            <w:shd w:val="clear" w:color="auto" w:fill="auto"/>
          </w:tcPr>
          <w:p w:rsidR="00031FF3" w:rsidRPr="00D247C1" w:rsidRDefault="00031FF3" w:rsidP="00436C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247C1">
              <w:rPr>
                <w:sz w:val="28"/>
                <w:szCs w:val="28"/>
              </w:rPr>
              <w:t>1</w:t>
            </w:r>
          </w:p>
        </w:tc>
      </w:tr>
    </w:tbl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8) По результатам проверки сделать вывод о правильности синтеза и функционирования логической схемы.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031FF3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  <w:r w:rsidRPr="004B6572">
        <w:rPr>
          <w:color w:val="000000"/>
          <w:sz w:val="28"/>
          <w:szCs w:val="28"/>
        </w:rPr>
        <w:t>Задание</w:t>
      </w:r>
    </w:p>
    <w:p w:rsidR="00031FF3" w:rsidRPr="004B6572" w:rsidRDefault="00031FF3" w:rsidP="00031FF3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1. Выполнить анализ синтеза логической схемы по заданному логич</w:t>
      </w:r>
      <w:r w:rsidRPr="00AB700C">
        <w:rPr>
          <w:color w:val="000000"/>
          <w:sz w:val="28"/>
          <w:szCs w:val="28"/>
        </w:rPr>
        <w:t>е</w:t>
      </w:r>
      <w:r w:rsidRPr="00AB700C">
        <w:rPr>
          <w:color w:val="000000"/>
          <w:sz w:val="28"/>
          <w:szCs w:val="28"/>
        </w:rPr>
        <w:t>скому выражению.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2. Составить отчет по выполненной лабораторной работе.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B700C">
        <w:rPr>
          <w:color w:val="000000"/>
          <w:sz w:val="28"/>
          <w:szCs w:val="28"/>
        </w:rPr>
        <w:t>3. Подготовить ответы на вопросы: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Pr="00AB700C">
        <w:rPr>
          <w:color w:val="000000"/>
          <w:sz w:val="28"/>
          <w:szCs w:val="28"/>
        </w:rPr>
        <w:t xml:space="preserve"> Чему соответствуют буквенные или цифровые обозначения</w:t>
      </w:r>
      <w:r>
        <w:rPr>
          <w:color w:val="000000"/>
          <w:sz w:val="28"/>
          <w:szCs w:val="28"/>
        </w:rPr>
        <w:t xml:space="preserve"> </w:t>
      </w:r>
      <w:r w:rsidRPr="00AB700C">
        <w:rPr>
          <w:color w:val="000000"/>
          <w:sz w:val="28"/>
          <w:szCs w:val="28"/>
        </w:rPr>
        <w:t>логического выражения в принципиальной электрической схеме</w:t>
      </w:r>
      <w:r>
        <w:rPr>
          <w:color w:val="000000"/>
          <w:sz w:val="28"/>
          <w:szCs w:val="28"/>
        </w:rPr>
        <w:t xml:space="preserve"> </w:t>
      </w:r>
      <w:r w:rsidRPr="00AB700C">
        <w:rPr>
          <w:color w:val="000000"/>
          <w:sz w:val="28"/>
          <w:szCs w:val="28"/>
        </w:rPr>
        <w:t xml:space="preserve">комбинационной логики? 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Pr="00AB700C">
        <w:rPr>
          <w:color w:val="000000"/>
          <w:sz w:val="28"/>
          <w:szCs w:val="28"/>
        </w:rPr>
        <w:t xml:space="preserve"> Чему соответствуют знаки логических операций логического</w:t>
      </w:r>
      <w:r>
        <w:rPr>
          <w:color w:val="000000"/>
          <w:sz w:val="28"/>
          <w:szCs w:val="28"/>
        </w:rPr>
        <w:t xml:space="preserve"> </w:t>
      </w:r>
      <w:r w:rsidRPr="00AB700C">
        <w:rPr>
          <w:color w:val="000000"/>
          <w:sz w:val="28"/>
          <w:szCs w:val="28"/>
        </w:rPr>
        <w:t xml:space="preserve">выражения в схеме комбинационной логики? 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 w:rsidRPr="00AB700C">
        <w:rPr>
          <w:color w:val="000000"/>
          <w:sz w:val="28"/>
          <w:szCs w:val="28"/>
        </w:rPr>
        <w:t xml:space="preserve"> Изменится ли значение сигнала при его инвертировании? 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Pr="00AB700C">
        <w:rPr>
          <w:color w:val="000000"/>
          <w:sz w:val="28"/>
          <w:szCs w:val="28"/>
        </w:rPr>
        <w:t xml:space="preserve"> Изменится ли значение функции при инвертировании её </w:t>
      </w:r>
      <w:proofErr w:type="gramStart"/>
      <w:r w:rsidRPr="00AB700C">
        <w:rPr>
          <w:color w:val="000000"/>
          <w:sz w:val="28"/>
          <w:szCs w:val="28"/>
        </w:rPr>
        <w:t>входных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B700C">
        <w:rPr>
          <w:color w:val="000000"/>
          <w:sz w:val="28"/>
          <w:szCs w:val="28"/>
        </w:rPr>
        <w:t xml:space="preserve">сигналов? 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5)</w:t>
      </w:r>
      <w:r w:rsidRPr="00AB700C">
        <w:rPr>
          <w:color w:val="000000"/>
          <w:sz w:val="28"/>
          <w:szCs w:val="28"/>
        </w:rPr>
        <w:t xml:space="preserve"> На какую функцию изменится функция логического элемента "И-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B700C">
        <w:rPr>
          <w:color w:val="000000"/>
          <w:sz w:val="28"/>
          <w:szCs w:val="28"/>
        </w:rPr>
        <w:t xml:space="preserve">НЕ" при инвертировании его входных сигналов? </w:t>
      </w:r>
    </w:p>
    <w:p w:rsidR="00031FF3" w:rsidRPr="00AB700C" w:rsidRDefault="00031FF3" w:rsidP="00031FF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6)</w:t>
      </w:r>
      <w:r w:rsidRPr="00AB700C">
        <w:rPr>
          <w:color w:val="000000"/>
          <w:sz w:val="28"/>
          <w:szCs w:val="28"/>
        </w:rPr>
        <w:t xml:space="preserve"> Поясните последовательность выполнения логических операций</w:t>
      </w:r>
    </w:p>
    <w:p w:rsidR="00031FF3" w:rsidRPr="00AB700C" w:rsidRDefault="00031FF3" w:rsidP="00031FF3">
      <w:pPr>
        <w:jc w:val="both"/>
        <w:rPr>
          <w:color w:val="000000"/>
          <w:sz w:val="28"/>
          <w:szCs w:val="28"/>
        </w:rPr>
      </w:pPr>
      <w:r w:rsidRPr="00AB700C">
        <w:rPr>
          <w:color w:val="000000"/>
          <w:sz w:val="28"/>
          <w:szCs w:val="28"/>
        </w:rPr>
        <w:t xml:space="preserve">схемой комбинационной логики: </w:t>
      </w:r>
      <w:r w:rsidRPr="00AB700C">
        <w:rPr>
          <w:sz w:val="28"/>
          <w:szCs w:val="28"/>
        </w:rPr>
        <w:object w:dxaOrig="2180" w:dyaOrig="337">
          <v:shape id="_x0000_i1036" type="#_x0000_t75" style="width:124.5pt;height:18.75pt" o:ole="" o:allowoverlap="f">
            <v:imagedata r:id="rId28" o:title=""/>
          </v:shape>
          <o:OLEObject Type="Embed" ProgID="Visio.Drawing.11" ShapeID="_x0000_i1036" DrawAspect="Content" ObjectID="_1551078868" r:id="rId29"/>
        </w:object>
      </w:r>
    </w:p>
    <w:p w:rsidR="0047086E" w:rsidRDefault="0047086E" w:rsidP="00031FF3"/>
    <w:sectPr w:rsidR="00470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37DCF"/>
    <w:multiLevelType w:val="hybridMultilevel"/>
    <w:tmpl w:val="96F0EA4E"/>
    <w:lvl w:ilvl="0" w:tplc="6BAC0F5C">
      <w:start w:val="1"/>
      <w:numFmt w:val="bullet"/>
      <w:lvlText w:val="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FF3"/>
    <w:rsid w:val="00030499"/>
    <w:rsid w:val="00031FF3"/>
    <w:rsid w:val="000354AB"/>
    <w:rsid w:val="00035C0A"/>
    <w:rsid w:val="00036DC6"/>
    <w:rsid w:val="00072C04"/>
    <w:rsid w:val="0007428D"/>
    <w:rsid w:val="000971B1"/>
    <w:rsid w:val="000C42BF"/>
    <w:rsid w:val="000D307D"/>
    <w:rsid w:val="000E326B"/>
    <w:rsid w:val="000E4E60"/>
    <w:rsid w:val="000F7545"/>
    <w:rsid w:val="0010695A"/>
    <w:rsid w:val="00134275"/>
    <w:rsid w:val="001466C3"/>
    <w:rsid w:val="001748BD"/>
    <w:rsid w:val="00177626"/>
    <w:rsid w:val="00185352"/>
    <w:rsid w:val="001C0A92"/>
    <w:rsid w:val="001C4067"/>
    <w:rsid w:val="001F2221"/>
    <w:rsid w:val="00221F17"/>
    <w:rsid w:val="002376BE"/>
    <w:rsid w:val="002423FE"/>
    <w:rsid w:val="00253D50"/>
    <w:rsid w:val="002608FE"/>
    <w:rsid w:val="002626C7"/>
    <w:rsid w:val="00262F37"/>
    <w:rsid w:val="00263D08"/>
    <w:rsid w:val="002A334F"/>
    <w:rsid w:val="002A632B"/>
    <w:rsid w:val="002B5120"/>
    <w:rsid w:val="002B7CA1"/>
    <w:rsid w:val="002C400B"/>
    <w:rsid w:val="002E6D1C"/>
    <w:rsid w:val="00307B87"/>
    <w:rsid w:val="00314980"/>
    <w:rsid w:val="003217D1"/>
    <w:rsid w:val="00321BF1"/>
    <w:rsid w:val="00322783"/>
    <w:rsid w:val="00336143"/>
    <w:rsid w:val="0034504C"/>
    <w:rsid w:val="003968C4"/>
    <w:rsid w:val="003A29AC"/>
    <w:rsid w:val="003A2AC4"/>
    <w:rsid w:val="003B17F0"/>
    <w:rsid w:val="003B1B93"/>
    <w:rsid w:val="003B326A"/>
    <w:rsid w:val="003B7886"/>
    <w:rsid w:val="003C1913"/>
    <w:rsid w:val="003F5AB4"/>
    <w:rsid w:val="003F752A"/>
    <w:rsid w:val="004103B5"/>
    <w:rsid w:val="00420D2D"/>
    <w:rsid w:val="00422068"/>
    <w:rsid w:val="0047086E"/>
    <w:rsid w:val="0047577D"/>
    <w:rsid w:val="004900E1"/>
    <w:rsid w:val="004B11CC"/>
    <w:rsid w:val="004C12FC"/>
    <w:rsid w:val="004C7BE1"/>
    <w:rsid w:val="004E5B67"/>
    <w:rsid w:val="005060B9"/>
    <w:rsid w:val="00507FEF"/>
    <w:rsid w:val="00516042"/>
    <w:rsid w:val="0052418E"/>
    <w:rsid w:val="005247B2"/>
    <w:rsid w:val="005813C7"/>
    <w:rsid w:val="005B7E82"/>
    <w:rsid w:val="005D10F5"/>
    <w:rsid w:val="005D7A9E"/>
    <w:rsid w:val="005F3331"/>
    <w:rsid w:val="005F3BA2"/>
    <w:rsid w:val="006026E8"/>
    <w:rsid w:val="006204B4"/>
    <w:rsid w:val="0067012A"/>
    <w:rsid w:val="0067766D"/>
    <w:rsid w:val="006D110B"/>
    <w:rsid w:val="00712E8A"/>
    <w:rsid w:val="0072070B"/>
    <w:rsid w:val="00735B14"/>
    <w:rsid w:val="00754CA6"/>
    <w:rsid w:val="007760F4"/>
    <w:rsid w:val="007B2A57"/>
    <w:rsid w:val="007C50D8"/>
    <w:rsid w:val="007D0052"/>
    <w:rsid w:val="007D3B5C"/>
    <w:rsid w:val="00806AFF"/>
    <w:rsid w:val="00810CC9"/>
    <w:rsid w:val="00814278"/>
    <w:rsid w:val="00826C19"/>
    <w:rsid w:val="0084012E"/>
    <w:rsid w:val="00861EDE"/>
    <w:rsid w:val="00894FD0"/>
    <w:rsid w:val="008A2FAF"/>
    <w:rsid w:val="008B2E66"/>
    <w:rsid w:val="008B6095"/>
    <w:rsid w:val="008C082E"/>
    <w:rsid w:val="008E69A8"/>
    <w:rsid w:val="008F6FF1"/>
    <w:rsid w:val="009037C5"/>
    <w:rsid w:val="00943258"/>
    <w:rsid w:val="00943B7F"/>
    <w:rsid w:val="00951BE2"/>
    <w:rsid w:val="009773B5"/>
    <w:rsid w:val="009814F7"/>
    <w:rsid w:val="009831A6"/>
    <w:rsid w:val="009879E9"/>
    <w:rsid w:val="0099017C"/>
    <w:rsid w:val="00991752"/>
    <w:rsid w:val="009954E2"/>
    <w:rsid w:val="009B6328"/>
    <w:rsid w:val="009C3340"/>
    <w:rsid w:val="009C47BB"/>
    <w:rsid w:val="009F4F22"/>
    <w:rsid w:val="00A14138"/>
    <w:rsid w:val="00A158A7"/>
    <w:rsid w:val="00A42DBC"/>
    <w:rsid w:val="00A570C2"/>
    <w:rsid w:val="00A70EDF"/>
    <w:rsid w:val="00AB62E2"/>
    <w:rsid w:val="00AD1C58"/>
    <w:rsid w:val="00AE159E"/>
    <w:rsid w:val="00AE21EC"/>
    <w:rsid w:val="00AF4983"/>
    <w:rsid w:val="00B04781"/>
    <w:rsid w:val="00B052BE"/>
    <w:rsid w:val="00B11548"/>
    <w:rsid w:val="00B3125D"/>
    <w:rsid w:val="00B40EFD"/>
    <w:rsid w:val="00B76659"/>
    <w:rsid w:val="00B86ED8"/>
    <w:rsid w:val="00B90C6F"/>
    <w:rsid w:val="00B92ECE"/>
    <w:rsid w:val="00B94204"/>
    <w:rsid w:val="00BC76E6"/>
    <w:rsid w:val="00BD3845"/>
    <w:rsid w:val="00BE7BF8"/>
    <w:rsid w:val="00BF7E7C"/>
    <w:rsid w:val="00C03404"/>
    <w:rsid w:val="00C04D46"/>
    <w:rsid w:val="00C263E3"/>
    <w:rsid w:val="00C6751D"/>
    <w:rsid w:val="00C700CF"/>
    <w:rsid w:val="00C724EA"/>
    <w:rsid w:val="00CF2B2D"/>
    <w:rsid w:val="00D13770"/>
    <w:rsid w:val="00D27A4A"/>
    <w:rsid w:val="00D27E2C"/>
    <w:rsid w:val="00D4396D"/>
    <w:rsid w:val="00D501E7"/>
    <w:rsid w:val="00D649B1"/>
    <w:rsid w:val="00D72F7B"/>
    <w:rsid w:val="00D74EDF"/>
    <w:rsid w:val="00DA7237"/>
    <w:rsid w:val="00E11B9B"/>
    <w:rsid w:val="00E44557"/>
    <w:rsid w:val="00E460B0"/>
    <w:rsid w:val="00E82B88"/>
    <w:rsid w:val="00ED5FB5"/>
    <w:rsid w:val="00F3166C"/>
    <w:rsid w:val="00F33CCE"/>
    <w:rsid w:val="00F4224F"/>
    <w:rsid w:val="00F50C1A"/>
    <w:rsid w:val="00F5221E"/>
    <w:rsid w:val="00F605DE"/>
    <w:rsid w:val="00F6107F"/>
    <w:rsid w:val="00FA5802"/>
    <w:rsid w:val="00FB696F"/>
    <w:rsid w:val="00FB763D"/>
    <w:rsid w:val="00FC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1F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1FF3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1F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1FF3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emf"/><Relationship Id="rId10" Type="http://schemas.openxmlformats.org/officeDocument/2006/relationships/image" Target="media/image3.emf"/><Relationship Id="rId19" Type="http://schemas.openxmlformats.org/officeDocument/2006/relationships/oleObject" Target="embeddings/oleObject7.bin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11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BFEC</Company>
  <LinksUpToDate>false</LinksUpToDate>
  <CharactersWithSpaces>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ТА</dc:creator>
  <cp:keywords/>
  <dc:description/>
  <cp:lastModifiedBy>Казакова ТА</cp:lastModifiedBy>
  <cp:revision>1</cp:revision>
  <dcterms:created xsi:type="dcterms:W3CDTF">2017-03-15T01:22:00Z</dcterms:created>
  <dcterms:modified xsi:type="dcterms:W3CDTF">2017-03-15T01:28:00Z</dcterms:modified>
</cp:coreProperties>
</file>