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DDD" w:rsidRDefault="008C3DDD" w:rsidP="008C3DDD">
      <w:pPr>
        <w:pStyle w:val="a3"/>
        <w:ind w:left="851" w:right="5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ВАРИАНТЫ ТЕСТОВ ПО ТЕОРИИ ГОСУДАРСТВА И ПРАВА</w:t>
      </w:r>
    </w:p>
    <w:p w:rsidR="008C3DDD" w:rsidRDefault="008C3DDD" w:rsidP="008C3DDD">
      <w:pPr>
        <w:spacing w:before="40" w:after="2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Вариант 1.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Методы теории государства и права – это: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способы и приемы изучения предмета теории государства и права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>) основополагающие правовые категории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>) способы и приемы изучения нормативно-правовых актов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 С точки зрения диалектико-материалистической теории зарождение государственности обусловлено: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>) развитием первобытной семьи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>) качественным изменением человеческой психики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</w:t>
      </w:r>
      <w:r>
        <w:rPr>
          <w:rFonts w:ascii="Times New Roman" w:hAnsi="Times New Roman"/>
          <w:b/>
          <w:sz w:val="20"/>
          <w:szCs w:val="20"/>
        </w:rPr>
        <w:t>) появлением частной собственности и классов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d</w:t>
      </w:r>
      <w:r>
        <w:rPr>
          <w:rFonts w:ascii="Times New Roman" w:hAnsi="Times New Roman"/>
          <w:sz w:val="20"/>
          <w:szCs w:val="20"/>
        </w:rPr>
        <w:t>) завоеванием одних племен другими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  К элементам формы государства не относится: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>) политический режим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b/>
          <w:sz w:val="20"/>
          <w:szCs w:val="20"/>
        </w:rPr>
        <w:t>) функция государства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>) форма правления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d</w:t>
      </w:r>
      <w:r>
        <w:rPr>
          <w:rFonts w:ascii="Times New Roman" w:hAnsi="Times New Roman"/>
          <w:sz w:val="20"/>
          <w:szCs w:val="20"/>
        </w:rPr>
        <w:t xml:space="preserve">) форма государственного устройства 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 Государство, состоящее из государственных образований, наделенных элементами государственного суверенитета, называется: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федерацией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>) конфедерацией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>) унитарным государством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 В каком из государств существует государственная религия?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>) в светском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в клерикальном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 xml:space="preserve">) в </w:t>
      </w:r>
      <w:proofErr w:type="spellStart"/>
      <w:r>
        <w:rPr>
          <w:rFonts w:ascii="Times New Roman" w:hAnsi="Times New Roman"/>
          <w:sz w:val="20"/>
          <w:szCs w:val="20"/>
        </w:rPr>
        <w:t>неополитарном</w:t>
      </w:r>
      <w:proofErr w:type="spellEnd"/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d</w:t>
      </w:r>
      <w:r>
        <w:rPr>
          <w:rFonts w:ascii="Times New Roman" w:hAnsi="Times New Roman"/>
          <w:sz w:val="20"/>
          <w:szCs w:val="20"/>
        </w:rPr>
        <w:t>) в деспотическом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Основным представителем </w:t>
      </w:r>
      <w:proofErr w:type="spellStart"/>
      <w:r>
        <w:rPr>
          <w:rFonts w:ascii="Times New Roman" w:hAnsi="Times New Roman"/>
          <w:sz w:val="20"/>
          <w:szCs w:val="20"/>
        </w:rPr>
        <w:t>нормативистской</w:t>
      </w:r>
      <w:proofErr w:type="spellEnd"/>
      <w:r>
        <w:rPr>
          <w:rFonts w:ascii="Times New Roman" w:hAnsi="Times New Roman"/>
          <w:sz w:val="20"/>
          <w:szCs w:val="20"/>
        </w:rPr>
        <w:t xml:space="preserve"> теории права является: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 xml:space="preserve">) Г. </w:t>
      </w:r>
      <w:proofErr w:type="spellStart"/>
      <w:r>
        <w:rPr>
          <w:rFonts w:ascii="Times New Roman" w:hAnsi="Times New Roman"/>
          <w:sz w:val="20"/>
          <w:szCs w:val="20"/>
        </w:rPr>
        <w:t>Гроций</w:t>
      </w:r>
      <w:proofErr w:type="spellEnd"/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 xml:space="preserve">Г. </w:t>
      </w:r>
      <w:proofErr w:type="spellStart"/>
      <w:r>
        <w:rPr>
          <w:rFonts w:ascii="Times New Roman" w:hAnsi="Times New Roman"/>
          <w:b/>
          <w:sz w:val="20"/>
          <w:szCs w:val="20"/>
        </w:rPr>
        <w:t>Кельзен</w:t>
      </w:r>
      <w:proofErr w:type="spellEnd"/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>) В. Ленин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 К источникам права в формально-юридическом смысле не относится: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>) нормативный договор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>) судебный прецедент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>) юридическая доктрина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d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гражданско-правовой договор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e</w:t>
      </w:r>
      <w:r>
        <w:rPr>
          <w:rFonts w:ascii="Times New Roman" w:hAnsi="Times New Roman"/>
          <w:sz w:val="20"/>
          <w:szCs w:val="20"/>
        </w:rPr>
        <w:t>) правовой обычай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hd w:val="clear" w:color="auto" w:fill="FFFFFF"/>
        <w:spacing w:before="40" w:after="20" w:line="240" w:lineRule="auto"/>
        <w:rPr>
          <w:rFonts w:ascii="Times New Roman" w:hAnsi="Times New Roman"/>
          <w:sz w:val="20"/>
          <w:szCs w:val="20"/>
          <w:lang w:val="fr-FR"/>
        </w:rPr>
      </w:pPr>
      <w:r>
        <w:rPr>
          <w:rFonts w:ascii="Times New Roman" w:hAnsi="Times New Roman"/>
          <w:sz w:val="20"/>
          <w:szCs w:val="20"/>
        </w:rPr>
        <w:t xml:space="preserve"> 8. К обстоятельствам, исключающим противоправность деяния, </w:t>
      </w:r>
      <w:proofErr w:type="gramStart"/>
      <w:r>
        <w:rPr>
          <w:rFonts w:ascii="Times New Roman" w:hAnsi="Times New Roman"/>
          <w:sz w:val="20"/>
          <w:szCs w:val="20"/>
        </w:rPr>
        <w:t>относится :</w:t>
      </w:r>
      <w:proofErr w:type="gramEnd"/>
    </w:p>
    <w:p w:rsidR="008C3DDD" w:rsidRDefault="008C3DDD" w:rsidP="008C3DDD">
      <w:pPr>
        <w:numPr>
          <w:ilvl w:val="0"/>
          <w:numId w:val="1"/>
        </w:numPr>
        <w:spacing w:before="40" w:after="2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крайняя необходимость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>) отсутствие умышленной вины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e</w:t>
      </w:r>
      <w:r>
        <w:rPr>
          <w:rFonts w:ascii="Times New Roman" w:hAnsi="Times New Roman"/>
          <w:sz w:val="20"/>
          <w:szCs w:val="20"/>
        </w:rPr>
        <w:t>) состояние аффекта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pacing w:val="2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9. Права “второго поколения” – это: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>) гражданские и социальные права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социально-экономические и культурные права</w:t>
      </w:r>
    </w:p>
    <w:p w:rsidR="008C3DDD" w:rsidRDefault="008C3DDD" w:rsidP="008C3DDD">
      <w:pPr>
        <w:shd w:val="clear" w:color="auto" w:fill="FFFFFF"/>
        <w:tabs>
          <w:tab w:val="left" w:leader="dot" w:pos="4385"/>
        </w:tabs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>) культурные и политические права</w:t>
      </w:r>
    </w:p>
    <w:p w:rsidR="008C3DDD" w:rsidRDefault="008C3DDD" w:rsidP="008C3DDD">
      <w:pPr>
        <w:shd w:val="clear" w:color="auto" w:fill="FFFFFF"/>
        <w:tabs>
          <w:tab w:val="left" w:leader="dot" w:pos="4385"/>
        </w:tabs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hd w:val="clear" w:color="auto" w:fill="FFFFFF"/>
        <w:tabs>
          <w:tab w:val="left" w:leader="dot" w:pos="4385"/>
        </w:tabs>
        <w:spacing w:before="40" w:after="20" w:line="240" w:lineRule="auto"/>
        <w:rPr>
          <w:rFonts w:ascii="Times New Roman" w:hAnsi="Times New Roman"/>
          <w:spacing w:val="2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10.</w:t>
      </w:r>
      <w:r>
        <w:rPr>
          <w:rFonts w:ascii="Times New Roman" w:hAnsi="Times New Roman"/>
          <w:spacing w:val="2"/>
          <w:sz w:val="20"/>
          <w:szCs w:val="20"/>
        </w:rPr>
        <w:t xml:space="preserve"> В структуру нормы права входят:</w:t>
      </w:r>
    </w:p>
    <w:p w:rsidR="008C3DDD" w:rsidRDefault="008C3DDD" w:rsidP="008C3DDD">
      <w:pPr>
        <w:widowControl w:val="0"/>
        <w:numPr>
          <w:ilvl w:val="0"/>
          <w:numId w:val="2"/>
        </w:numPr>
        <w:shd w:val="clear" w:color="auto" w:fill="FFFFFF"/>
        <w:tabs>
          <w:tab w:val="left" w:pos="324"/>
        </w:tabs>
        <w:autoSpaceDE w:val="0"/>
        <w:autoSpaceDN w:val="0"/>
        <w:adjustRightInd w:val="0"/>
        <w:spacing w:before="40" w:after="20" w:line="240" w:lineRule="auto"/>
        <w:rPr>
          <w:rFonts w:ascii="Times New Roman" w:hAnsi="Times New Roman"/>
          <w:spacing w:val="2"/>
          <w:sz w:val="20"/>
          <w:szCs w:val="20"/>
        </w:rPr>
      </w:pPr>
      <w:r>
        <w:rPr>
          <w:rFonts w:ascii="Times New Roman" w:hAnsi="Times New Roman"/>
          <w:spacing w:val="2"/>
          <w:sz w:val="20"/>
          <w:szCs w:val="20"/>
        </w:rPr>
        <w:t xml:space="preserve"> запрет, дозволение, поощрение</w:t>
      </w:r>
    </w:p>
    <w:p w:rsidR="008C3DDD" w:rsidRDefault="008C3DDD" w:rsidP="008C3DDD">
      <w:pPr>
        <w:widowControl w:val="0"/>
        <w:numPr>
          <w:ilvl w:val="0"/>
          <w:numId w:val="2"/>
        </w:numPr>
        <w:shd w:val="clear" w:color="auto" w:fill="FFFFFF"/>
        <w:tabs>
          <w:tab w:val="left" w:pos="324"/>
        </w:tabs>
        <w:autoSpaceDE w:val="0"/>
        <w:autoSpaceDN w:val="0"/>
        <w:adjustRightInd w:val="0"/>
        <w:spacing w:before="40" w:after="20" w:line="240" w:lineRule="auto"/>
        <w:rPr>
          <w:rFonts w:ascii="Times New Roman" w:hAnsi="Times New Roman"/>
          <w:spacing w:val="2"/>
          <w:sz w:val="20"/>
          <w:szCs w:val="20"/>
        </w:rPr>
      </w:pPr>
      <w:r>
        <w:rPr>
          <w:rFonts w:ascii="Times New Roman" w:hAnsi="Times New Roman"/>
          <w:spacing w:val="2"/>
          <w:sz w:val="20"/>
          <w:szCs w:val="20"/>
        </w:rPr>
        <w:lastRenderedPageBreak/>
        <w:t xml:space="preserve"> санкция, приказ, повеление</w:t>
      </w:r>
    </w:p>
    <w:p w:rsidR="008C3DDD" w:rsidRDefault="008C3DDD" w:rsidP="008C3DDD">
      <w:pPr>
        <w:widowControl w:val="0"/>
        <w:numPr>
          <w:ilvl w:val="0"/>
          <w:numId w:val="2"/>
        </w:numPr>
        <w:shd w:val="clear" w:color="auto" w:fill="FFFFFF"/>
        <w:tabs>
          <w:tab w:val="left" w:pos="324"/>
        </w:tabs>
        <w:autoSpaceDE w:val="0"/>
        <w:autoSpaceDN w:val="0"/>
        <w:adjustRightInd w:val="0"/>
        <w:spacing w:before="40" w:after="20" w:line="240" w:lineRule="auto"/>
        <w:ind w:right="4666"/>
        <w:rPr>
          <w:rFonts w:ascii="Times New Roman" w:hAnsi="Times New Roman"/>
          <w:spacing w:val="2"/>
          <w:sz w:val="20"/>
          <w:szCs w:val="20"/>
        </w:rPr>
      </w:pPr>
      <w:r>
        <w:rPr>
          <w:rFonts w:ascii="Times New Roman" w:hAnsi="Times New Roman"/>
          <w:spacing w:val="2"/>
          <w:sz w:val="20"/>
          <w:szCs w:val="20"/>
        </w:rPr>
        <w:t>стимул, ограничение, поощрение</w:t>
      </w:r>
    </w:p>
    <w:p w:rsidR="008C3DDD" w:rsidRDefault="008C3DDD" w:rsidP="008C3DDD">
      <w:pPr>
        <w:widowControl w:val="0"/>
        <w:numPr>
          <w:ilvl w:val="0"/>
          <w:numId w:val="2"/>
        </w:numPr>
        <w:shd w:val="clear" w:color="auto" w:fill="FFFFFF"/>
        <w:tabs>
          <w:tab w:val="left" w:pos="324"/>
        </w:tabs>
        <w:autoSpaceDE w:val="0"/>
        <w:autoSpaceDN w:val="0"/>
        <w:adjustRightInd w:val="0"/>
        <w:spacing w:before="40" w:after="20" w:line="240" w:lineRule="auto"/>
        <w:ind w:right="466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pacing w:val="2"/>
          <w:sz w:val="20"/>
          <w:szCs w:val="20"/>
        </w:rPr>
        <w:t xml:space="preserve"> гипотеза, диспозиция, санкция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Вариант 2.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К числу всеобщих методов теории государства и права не относится: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>) диалектический метод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формально-юридический метод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>) метафизический метод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pacing w:val="2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2. С точки зрения формационного подхода изменение типа государства обусловлено: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изменением способа производства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>) изменением формы правления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>) изменением общественного сознания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 Республиканская форма правления наиболее характерна для: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>) рабовладельческих государств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>) феодальных государств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буржуазных государств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 Элементом механизма государства не является: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>) государственное предприятие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политическая партия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 xml:space="preserve">) государственное учреждение </w:t>
      </w:r>
    </w:p>
    <w:p w:rsidR="008C3DDD" w:rsidRP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pStyle w:val="a3"/>
        <w:spacing w:before="40" w:after="20"/>
        <w:ind w:right="20"/>
        <w:rPr>
          <w:sz w:val="20"/>
          <w:szCs w:val="20"/>
        </w:rPr>
      </w:pPr>
      <w:r>
        <w:rPr>
          <w:sz w:val="20"/>
          <w:szCs w:val="20"/>
        </w:rPr>
        <w:t>5. Свойство государственной власти, выступающее как признание социальными массами этой власти и как способность властвующих убедить подвластных в справедливости своих притязаний, называется:</w:t>
      </w:r>
    </w:p>
    <w:p w:rsidR="008C3DDD" w:rsidRDefault="008C3DDD" w:rsidP="008C3DDD">
      <w:pPr>
        <w:pStyle w:val="a3"/>
        <w:spacing w:before="40" w:after="20"/>
        <w:ind w:right="20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a</w:t>
      </w:r>
      <w:r>
        <w:rPr>
          <w:b/>
          <w:sz w:val="20"/>
          <w:szCs w:val="20"/>
        </w:rPr>
        <w:t xml:space="preserve">) легитимностью </w:t>
      </w:r>
    </w:p>
    <w:p w:rsidR="008C3DDD" w:rsidRDefault="008C3DDD" w:rsidP="008C3DDD">
      <w:pPr>
        <w:pStyle w:val="a3"/>
        <w:spacing w:before="40" w:after="20"/>
        <w:ind w:right="20"/>
        <w:rPr>
          <w:sz w:val="20"/>
          <w:szCs w:val="20"/>
        </w:rPr>
      </w:pPr>
      <w:r>
        <w:rPr>
          <w:sz w:val="20"/>
          <w:szCs w:val="20"/>
          <w:lang w:val="en-US"/>
        </w:rPr>
        <w:t>b</w:t>
      </w:r>
      <w:r>
        <w:rPr>
          <w:sz w:val="20"/>
          <w:szCs w:val="20"/>
        </w:rPr>
        <w:t xml:space="preserve">) легальностью </w:t>
      </w:r>
    </w:p>
    <w:p w:rsidR="008C3DDD" w:rsidRDefault="008C3DDD" w:rsidP="008C3DDD">
      <w:pPr>
        <w:pStyle w:val="a3"/>
        <w:spacing w:before="40" w:after="20"/>
        <w:ind w:right="5310"/>
        <w:rPr>
          <w:sz w:val="20"/>
          <w:szCs w:val="20"/>
        </w:rPr>
      </w:pPr>
      <w:r>
        <w:rPr>
          <w:sz w:val="20"/>
          <w:szCs w:val="20"/>
        </w:rPr>
        <w:t xml:space="preserve">с) подведомственностью </w:t>
      </w:r>
    </w:p>
    <w:p w:rsidR="008C3DDD" w:rsidRDefault="008C3DDD" w:rsidP="008C3DDD">
      <w:pPr>
        <w:pStyle w:val="a3"/>
        <w:spacing w:before="40" w:after="20"/>
        <w:ind w:right="5594"/>
        <w:rPr>
          <w:sz w:val="20"/>
          <w:szCs w:val="20"/>
        </w:rPr>
      </w:pPr>
      <w:r>
        <w:rPr>
          <w:sz w:val="20"/>
          <w:szCs w:val="20"/>
        </w:rPr>
        <w:t xml:space="preserve">d) правомерностью </w:t>
      </w:r>
    </w:p>
    <w:p w:rsidR="008C3DDD" w:rsidRPr="008C3DDD" w:rsidRDefault="008C3DDD" w:rsidP="008C3DDD">
      <w:pPr>
        <w:pStyle w:val="a3"/>
        <w:spacing w:before="40" w:after="20"/>
        <w:ind w:right="5594"/>
        <w:rPr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 С точки зрения социологической школы права, право – это: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>) естественные права человека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>) совокупность правовых эмоций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совокупность предписаний, обеспеченных силой государственного принуждения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d</w:t>
      </w:r>
      <w:r>
        <w:rPr>
          <w:rFonts w:ascii="Times New Roman" w:hAnsi="Times New Roman"/>
          <w:sz w:val="20"/>
          <w:szCs w:val="20"/>
        </w:rPr>
        <w:t>) система правовых обычаев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pacing w:val="2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7. Условия действия правовой нормы определяются в: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 xml:space="preserve">гипотезе 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 xml:space="preserve">) диспозиции 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>) санкции правовой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hd w:val="clear" w:color="auto" w:fill="FFFFFF"/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2"/>
          <w:sz w:val="20"/>
          <w:szCs w:val="20"/>
        </w:rPr>
        <w:t>8.</w:t>
      </w:r>
      <w:r>
        <w:rPr>
          <w:rFonts w:ascii="Times New Roman" w:hAnsi="Times New Roman"/>
          <w:sz w:val="20"/>
          <w:szCs w:val="20"/>
        </w:rPr>
        <w:t xml:space="preserve"> В зависимости от характера санкции правовых норм подразделяются на:</w:t>
      </w:r>
    </w:p>
    <w:p w:rsidR="008C3DDD" w:rsidRDefault="008C3DDD" w:rsidP="008C3DDD">
      <w:pPr>
        <w:numPr>
          <w:ilvl w:val="0"/>
          <w:numId w:val="3"/>
        </w:num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прямые и косвенные</w:t>
      </w:r>
    </w:p>
    <w:p w:rsidR="008C3DDD" w:rsidRDefault="008C3DDD" w:rsidP="008C3DDD">
      <w:pPr>
        <w:numPr>
          <w:ilvl w:val="0"/>
          <w:numId w:val="3"/>
        </w:numPr>
        <w:spacing w:before="40" w:after="2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позитивные и негативные</w:t>
      </w:r>
    </w:p>
    <w:p w:rsidR="008C3DDD" w:rsidRDefault="008C3DDD" w:rsidP="008C3DDD">
      <w:pPr>
        <w:numPr>
          <w:ilvl w:val="0"/>
          <w:numId w:val="3"/>
        </w:num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прямые и отсылочные</w:t>
      </w:r>
    </w:p>
    <w:p w:rsidR="008C3DDD" w:rsidRDefault="008C3DDD" w:rsidP="008C3DDD">
      <w:pPr>
        <w:numPr>
          <w:ilvl w:val="0"/>
          <w:numId w:val="3"/>
        </w:num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позитивные и диспозитивные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  <w:lang w:val="en-US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9. Система права состоит из (выберите верные ответы):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отраслей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институтов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>) правоотношений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lastRenderedPageBreak/>
        <w:t>d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ascii="Times New Roman" w:hAnsi="Times New Roman"/>
          <w:b/>
          <w:sz w:val="20"/>
          <w:szCs w:val="20"/>
        </w:rPr>
        <w:t>норм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10. Юридическое содержание правоотношения – это:</w:t>
      </w:r>
    </w:p>
    <w:p w:rsidR="008C3DDD" w:rsidRDefault="008C3DDD" w:rsidP="008C3DDD">
      <w:pPr>
        <w:spacing w:before="40" w:after="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>a</w:t>
      </w:r>
      <w:r>
        <w:rPr>
          <w:rFonts w:ascii="Times New Roman" w:hAnsi="Times New Roman"/>
          <w:sz w:val="20"/>
          <w:szCs w:val="20"/>
        </w:rPr>
        <w:t>) действия субъектов правоотношения</w:t>
      </w:r>
    </w:p>
    <w:p w:rsidR="00534C97" w:rsidRDefault="00534C97">
      <w:bookmarkStart w:id="0" w:name="_GoBack"/>
      <w:bookmarkEnd w:id="0"/>
    </w:p>
    <w:sectPr w:rsidR="00534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75F3F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3636CF6"/>
    <w:multiLevelType w:val="singleLevel"/>
    <w:tmpl w:val="EB722DC6"/>
    <w:lvl w:ilvl="0">
      <w:start w:val="1"/>
      <w:numFmt w:val="lowerLetter"/>
      <w:lvlText w:val="%1)"/>
      <w:legacy w:legacy="1" w:legacySpace="0" w:legacyIndent="21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5CD5207C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E93"/>
    <w:rsid w:val="00534C97"/>
    <w:rsid w:val="008C3DDD"/>
    <w:rsid w:val="00C2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2B7A3B-BB98-4F11-A915-B89511A6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DD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8C3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2818</Characters>
  <Application>Microsoft Office Word</Application>
  <DocSecurity>0</DocSecurity>
  <Lines>23</Lines>
  <Paragraphs>6</Paragraphs>
  <ScaleCrop>false</ScaleCrop>
  <Company>HP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2017-03-16T12:20:00Z</dcterms:created>
  <dcterms:modified xsi:type="dcterms:W3CDTF">2017-03-16T12:21:00Z</dcterms:modified>
</cp:coreProperties>
</file>