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урока: «Духовное развитие общества».</w:t>
      </w:r>
    </w:p>
    <w:p w:rsidR="00FD465A" w:rsidRPr="00FD465A" w:rsidRDefault="00FD465A" w:rsidP="004958B5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58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Pr="00FD465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уществуют несколько подходов к пониманию культуры. </w:t>
      </w: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подходы к пониманию культуры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010150" cy="4381500"/>
            <wp:effectExtent l="0" t="0" r="0" b="0"/>
            <wp:docPr id="5" name="Рисунок 5" descr="http://compendium.su/social/11klass_1/11klass_1.files/image0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ompendium.su/social/11klass_1/11klass_1.files/image08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</w:t>
      </w: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социально-психологическом уровне духовная культура выступает как система социальных установок, идеалов, ценностей и норм, которые призваны ориентировать человека в окружающем его мире. Поэтому природу и сущность духовной культуры можно отобразить следующим образом: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62525" cy="1571625"/>
            <wp:effectExtent l="0" t="0" r="9525" b="9525"/>
            <wp:docPr id="4" name="Рисунок 4" descr="http://compendium.su/social/11klass_1/11klass_1.files/image0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ompendium.su/social/11klass_1/11klass_1.files/image08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52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Духовное развитие общества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124450" cy="2533650"/>
            <wp:effectExtent l="0" t="0" r="0" b="0"/>
            <wp:docPr id="3" name="Рисунок 3" descr="image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08" descr="image8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253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Субкультура и контркультура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Культура неоднородна, как неоднородно по своему составу создающее ее общество. Это сложный спектр ценностей, традиций, поскольку общество распадается на множество групп: национальные, </w:t>
      </w: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демографические, социальные, профессиональные. Постепенно у каждой из них формируется собственная культура, т. е. система ценностей и правил поведения. Малые культурные миры называют субкультурами.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Субкультура - это часть общей культуры нации, в отдельных аспектах отличающаяся от целого или противостоящая ему, но в главных чертах согласующаяся и продолжающая культуру нации, которая получила название доминирующей культуры. Субкультура отличается от доминирующей культуры: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языком;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взглядами на жизнь;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манерами поведения;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прической;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модой,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обычаями.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Различия могут быть очень сильными, но субкультура не противостоит доминирующей культуре. Она включает ряд ценностей доминирующей культуры и добавляет к ним новые ценности, характерные только для нее.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Какие характеристики присущи субкультуре вообще?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Субкультура, как правило, частный случай культуры в целом. Она всегда отличается некоторой локальностью и в определенной степени замкнутостью, в той или иной степени лояльна к основным ценностным установкам господствующей культуры, хотя бывают и исключения.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Субкультура - это не обязательно отрицательная характеристика, важным нюансом ее содержания является момент «</w:t>
      </w:r>
      <w:proofErr w:type="spellStart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инаковости</w:t>
      </w:r>
      <w:proofErr w:type="spellEnd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непохожести, </w:t>
      </w:r>
      <w:proofErr w:type="spellStart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немагистральности</w:t>
      </w:r>
      <w:proofErr w:type="spellEnd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необщности</w:t>
      </w:r>
      <w:proofErr w:type="spellEnd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развитии ценностных предпочтений, а также определенной самостоятельности и даже автономности.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различать понятия субкультуры и контркультуры. Они близки, но не являются синонимами.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Sub</w:t>
      </w: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по-латыни - это «под», другими словами, по смыслу содержит оттенок подчинения (субаренда, субсчет, </w:t>
      </w:r>
      <w:proofErr w:type="gramStart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субординация</w:t>
      </w:r>
      <w:proofErr w:type="gramEnd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 </w:t>
      </w: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a contra</w:t>
      </w: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«против» (контрреформация, контрреволюция, контрагент, контрапункт).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Проблема многообразия культур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мире мы наблюдаем культурное многообразие - это </w:t>
      </w:r>
      <w:proofErr w:type="spellStart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многовариантность</w:t>
      </w:r>
      <w:proofErr w:type="spellEnd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неоднородность национальной культуры в целом либо различия национальных культур в рамках общечеловеческой культуры.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4991100" cy="1238250"/>
            <wp:effectExtent l="0" t="0" r="0" b="0"/>
            <wp:docPr id="2" name="Рисунок 2" descr="http://compendium.su/social/11klass_1/11klass_1.files/image0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ompendium.su/social/11klass_1/11klass_1.files/image08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1238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наши дни выделяют несколько устойчивых мировоззренческих установок, проявляющихся как на уровне истории, так и на уровне обыденного сознания.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Мировоззренческие установки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06"/>
        <w:gridCol w:w="8590"/>
      </w:tblGrid>
      <w:tr w:rsidR="00FD465A" w:rsidRPr="00FD465A" w:rsidTr="00FD465A">
        <w:trPr>
          <w:tblCellSpacing w:w="0" w:type="dxa"/>
        </w:trPr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Установка</w:t>
            </w:r>
          </w:p>
        </w:tc>
        <w:tc>
          <w:tcPr>
            <w:tcW w:w="3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Сущность</w:t>
            </w:r>
          </w:p>
        </w:tc>
      </w:tr>
      <w:tr w:rsidR="00FD465A" w:rsidRPr="00FD465A" w:rsidTr="00FD465A">
        <w:trPr>
          <w:tblCellSpacing w:w="0" w:type="dxa"/>
        </w:trPr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Европоцентризм</w:t>
            </w:r>
            <w:proofErr w:type="spellEnd"/>
          </w:p>
        </w:tc>
        <w:tc>
          <w:tcPr>
            <w:tcW w:w="3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Идея избранности Запада является весьма популярной и в наши дни. Предполагается, что другие народы, безусловно, развивают свою самобытную культуру, но они еще не достигли необходимого цивилизационного уровня, и им следует ориентироваться на культурный строй Запада</w:t>
            </w:r>
          </w:p>
        </w:tc>
      </w:tr>
      <w:tr w:rsidR="00FD465A" w:rsidRPr="00FD465A" w:rsidTr="00FD465A">
        <w:trPr>
          <w:tblCellSpacing w:w="0" w:type="dxa"/>
        </w:trPr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Американоцентризм</w:t>
            </w:r>
            <w:proofErr w:type="spellEnd"/>
          </w:p>
        </w:tc>
        <w:tc>
          <w:tcPr>
            <w:tcW w:w="3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Представители этого направления активно проповедуют идею особой культурной миссии Америки. История освоения североамериканского континента, обстоятельства политической истории Америки привели к рождению мифа об историческом, а возможно, и божественном предназначении нации и ее культуры, родившейся в борьбе за свободу, в противостоянии с культурой Старого Света, нести свободу и истинные ценности остальному миру</w:t>
            </w:r>
          </w:p>
        </w:tc>
      </w:tr>
      <w:tr w:rsidR="00FD465A" w:rsidRPr="00FD465A" w:rsidTr="00FD465A">
        <w:trPr>
          <w:tblCellSpacing w:w="0" w:type="dxa"/>
        </w:trPr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Афроцентризм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негритюд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87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FD465A" w:rsidRPr="00FD465A" w:rsidRDefault="00FD465A" w:rsidP="00FD465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протяжении долгого времени в мире господствовали представители белой расы. Сторонники этого критерия относили к негритянской расе все высококультурные народности Древнего мира, например шумеров, египтян, вавилонян, финикийцев. </w:t>
            </w: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Афроцентризм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направлен на возвышение африканской культуры. Одним из основоположников </w:t>
            </w: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негритюда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является выдающийся государственный и культурный деятель Сенегала </w:t>
            </w: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Сенгор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который так охарактеризовал черты </w:t>
            </w: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негроафриканской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личности: африканец живет в гармонии с природой, он открыт к приему внешних импульсов - предельно обострены все чувства. Африканец живет эмоциями, а не разумом, что отличает его от сухих, </w:t>
            </w:r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рационалистичных европейцев. Дитя природы, он интуитивен, нацелен на соучастие другому человеку, доверчив, чем нередко злоупотребляли белые. Это эмоциональное отношение к миру, по мысли </w:t>
            </w: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Сенгора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пронизывает всю негритянскую культуру. В современном мире, наряду с </w:t>
            </w:r>
            <w:proofErr w:type="spellStart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негритюдом</w:t>
            </w:r>
            <w:proofErr w:type="spellEnd"/>
            <w:r w:rsidRPr="00FD4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активно заявляют о себе арабский национализм и исламский фундаментализм</w:t>
            </w:r>
          </w:p>
        </w:tc>
      </w:tr>
    </w:tbl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 Диалог культур. Толерантность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основывается на гуманистических принципах признания: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непреходящей ценности человека;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черт человеческой индивидуальности и уникальности;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 права на непохожесть, </w:t>
      </w:r>
      <w:proofErr w:type="spellStart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инакость</w:t>
      </w:r>
      <w:proofErr w:type="spellEnd"/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D465A" w:rsidRPr="00FD465A" w:rsidRDefault="00FD465A" w:rsidP="00FD465A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Толерантность имеет различные формы.</w:t>
      </w:r>
    </w:p>
    <w:p w:rsidR="00FD465A" w:rsidRDefault="00FD465A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D465A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143500" cy="1381125"/>
            <wp:effectExtent l="0" t="0" r="0" b="9525"/>
            <wp:docPr id="1" name="Рисунок 1" descr="http://compendium.su/social/11klass_1/11klass_1.files/image0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compendium.su/social/11klass_1/11klass_1.files/image08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38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3D1" w:rsidRDefault="00EE53D1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958B5" w:rsidRDefault="004958B5" w:rsidP="00FD465A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</w:p>
    <w:sectPr w:rsidR="004958B5" w:rsidSect="00FD465A">
      <w:pgSz w:w="11906" w:h="16838"/>
      <w:pgMar w:top="397" w:right="397" w:bottom="397" w:left="39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5A"/>
    <w:rsid w:val="004958B5"/>
    <w:rsid w:val="00B360D2"/>
    <w:rsid w:val="00EA3C80"/>
    <w:rsid w:val="00EE53D1"/>
    <w:rsid w:val="00FD4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2619C-4E8E-4FC5-A62E-D76F013E3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D46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1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698</Words>
  <Characters>3984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Никитина</dc:creator>
  <cp:keywords/>
  <dc:description/>
  <cp:lastModifiedBy>Дарья Никитина</cp:lastModifiedBy>
  <cp:revision>3</cp:revision>
  <dcterms:created xsi:type="dcterms:W3CDTF">2017-04-03T17:13:00Z</dcterms:created>
  <dcterms:modified xsi:type="dcterms:W3CDTF">2017-04-16T16:24:00Z</dcterms:modified>
</cp:coreProperties>
</file>