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tyles+xml" PartName="/word/styles.xml"/>
  <Override ContentType="application/vnd.openxmlformats-officedocument.wordprocessingml.footer+xml" PartName="/word/foot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shd w:fill="ffffff" w:val="clear"/>
        <w:spacing w:after="0" w:line="240" w:lineRule="auto"/>
        <w:contextualSpacing w:val="0"/>
        <w:jc w:val="center"/>
        <w:rPr>
          <w:rFonts w:ascii="Times New Roman" w:cs="Times New Roman" w:eastAsia="Times New Roman" w:hAnsi="Times New Roman"/>
          <w:b w:val="1"/>
          <w:i w:val="1"/>
          <w:color w:val="002060"/>
          <w:sz w:val="24"/>
          <w:szCs w:val="24"/>
          <w:u w:val="single"/>
        </w:rPr>
      </w:pPr>
      <w:bookmarkStart w:colFirst="0" w:colLast="0" w:name="_gjdgxs" w:id="0"/>
      <w:bookmarkEnd w:id="0"/>
      <w:r w:rsidDel="00000000" w:rsidR="00000000" w:rsidRPr="00000000">
        <w:rPr>
          <w:rFonts w:ascii="Times New Roman" w:cs="Times New Roman" w:eastAsia="Times New Roman" w:hAnsi="Times New Roman"/>
          <w:b w:val="1"/>
          <w:i w:val="1"/>
          <w:color w:val="002060"/>
          <w:sz w:val="24"/>
          <w:szCs w:val="24"/>
          <w:u w:val="single"/>
          <w:rtl w:val="0"/>
        </w:rPr>
        <w:t xml:space="preserve">МКОУ «Сар-Сарская СОШ»</w:t>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center"/>
        <w:rPr>
          <w:rFonts w:ascii="Times New Roman" w:cs="Times New Roman" w:eastAsia="Times New Roman" w:hAnsi="Times New Roman"/>
          <w:b w:val="1"/>
          <w:i w:val="1"/>
          <w:color w:val="002060"/>
          <w:sz w:val="24"/>
          <w:szCs w:val="24"/>
          <w:u w:val="single"/>
        </w:rPr>
      </w:pPr>
      <w:r w:rsidDel="00000000" w:rsidR="00000000" w:rsidRPr="00000000">
        <w:rPr>
          <w:rFonts w:ascii="Times New Roman" w:cs="Times New Roman" w:eastAsia="Times New Roman" w:hAnsi="Times New Roman"/>
          <w:b w:val="1"/>
          <w:i w:val="1"/>
          <w:color w:val="002060"/>
          <w:sz w:val="24"/>
          <w:szCs w:val="24"/>
          <w:u w:val="single"/>
          <w:rtl w:val="0"/>
        </w:rPr>
        <w:t xml:space="preserve">Разработки уроков по русскому языку</w:t>
      </w:r>
    </w:p>
    <w:p w:rsidR="00000000" w:rsidDel="00000000" w:rsidP="00000000" w:rsidRDefault="00000000" w:rsidRPr="00000000">
      <w:pPr>
        <w:pBdr/>
        <w:shd w:fill="ffffff" w:val="clear"/>
        <w:spacing w:after="0" w:line="240" w:lineRule="auto"/>
        <w:contextualSpacing w:val="0"/>
        <w:jc w:val="center"/>
        <w:rPr>
          <w:rFonts w:ascii="Times New Roman" w:cs="Times New Roman" w:eastAsia="Times New Roman" w:hAnsi="Times New Roman"/>
          <w:b w:val="1"/>
          <w:i w:val="1"/>
          <w:color w:val="002060"/>
          <w:sz w:val="24"/>
          <w:szCs w:val="24"/>
          <w:u w:val="single"/>
        </w:rPr>
      </w:pPr>
      <w:r w:rsidDel="00000000" w:rsidR="00000000" w:rsidRPr="00000000">
        <w:rPr>
          <w:rFonts w:ascii="Times New Roman" w:cs="Times New Roman" w:eastAsia="Times New Roman" w:hAnsi="Times New Roman"/>
          <w:b w:val="1"/>
          <w:i w:val="1"/>
          <w:color w:val="002060"/>
          <w:sz w:val="24"/>
          <w:szCs w:val="24"/>
          <w:u w:val="single"/>
          <w:rtl w:val="0"/>
        </w:rPr>
        <w:t xml:space="preserve">в условиях ФГОС</w:t>
      </w:r>
    </w:p>
    <w:p w:rsidR="00000000" w:rsidDel="00000000" w:rsidP="00000000" w:rsidRDefault="00000000" w:rsidRPr="00000000">
      <w:pPr>
        <w:pBdr/>
        <w:shd w:fill="ffffff" w:val="clear"/>
        <w:spacing w:after="0" w:line="240" w:lineRule="auto"/>
        <w:contextualSpacing w:val="0"/>
        <w:jc w:val="center"/>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both"/>
        <w:rPr>
          <w:rFonts w:ascii="Times New Roman" w:cs="Times New Roman" w:eastAsia="Times New Roman" w:hAnsi="Times New Roman"/>
          <w:b w:val="1"/>
          <w:i w:val="1"/>
          <w:color w:val="002060"/>
          <w:sz w:val="24"/>
          <w:szCs w:val="24"/>
          <w:u w:val="single"/>
        </w:rPr>
      </w:pPr>
      <w:r w:rsidDel="00000000" w:rsidR="00000000" w:rsidRPr="00000000">
        <w:rPr>
          <w:rtl w:val="0"/>
        </w:rPr>
      </w:r>
    </w:p>
    <w:p w:rsidR="00000000" w:rsidDel="00000000" w:rsidP="00000000" w:rsidRDefault="00000000" w:rsidRPr="00000000">
      <w:pPr>
        <w:pBdr/>
        <w:shd w:fill="ffffff" w:val="clear"/>
        <w:spacing w:after="0" w:line="240" w:lineRule="auto"/>
        <w:contextualSpacing w:val="0"/>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i w:val="1"/>
          <w:color w:val="002060"/>
          <w:sz w:val="24"/>
          <w:szCs w:val="24"/>
          <w:rtl w:val="0"/>
        </w:rPr>
        <w:t xml:space="preserve">Выполнила: Курбанова Э.А.</w:t>
      </w:r>
      <w:r w:rsidDel="00000000" w:rsidR="00000000" w:rsidRPr="00000000">
        <w:rPr>
          <w:rtl w:val="0"/>
        </w:rPr>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ind w:firstLine="708"/>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ПЛАН-КОНСПЕКТ УРОКА </w:t>
        <w:br w:type="textWrapping"/>
        <w:t xml:space="preserve">____ Заимствованные слова__________</w:t>
      </w:r>
      <w:r w:rsidDel="00000000" w:rsidR="00000000" w:rsidRPr="00000000">
        <w:rPr>
          <w:rtl w:val="0"/>
        </w:rPr>
      </w:r>
    </w:p>
    <w:tbl>
      <w:tblPr>
        <w:tblStyle w:val="Table1"/>
        <w:bidiVisual w:val="0"/>
        <w:tblW w:w="11031.0" w:type="dxa"/>
        <w:jc w:val="left"/>
        <w:tblInd w:w="-348.0" w:type="dxa"/>
        <w:tblLayout w:type="fixed"/>
        <w:tblLook w:val="0400"/>
      </w:tblPr>
      <w:tblGrid>
        <w:gridCol w:w="812"/>
        <w:gridCol w:w="6965"/>
        <w:gridCol w:w="3254"/>
        <w:tblGridChange w:id="0">
          <w:tblGrid>
            <w:gridCol w:w="812"/>
            <w:gridCol w:w="6965"/>
            <w:gridCol w:w="3254"/>
          </w:tblGrid>
        </w:tblGridChange>
      </w:tblGrid>
      <w:tr>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numPr>
                <w:ilvl w:val="0"/>
                <w:numId w:val="5"/>
              </w:numPr>
              <w:pBdr/>
              <w:spacing w:after="0" w:line="240" w:lineRule="auto"/>
              <w:ind w:left="360" w:hanging="360"/>
              <w:jc w:val="both"/>
              <w:rPr>
                <w:rFonts w:ascii="Times New Roman" w:cs="Times New Roman" w:eastAsia="Times New Roman" w:hAnsi="Times New Roman"/>
                <w:sz w:val="24"/>
                <w:szCs w:val="24"/>
              </w:rPr>
            </w:pPr>
            <w:r w:rsidDel="00000000" w:rsidR="00000000" w:rsidRPr="00000000">
              <w:rPr>
                <w:rtl w:val="0"/>
              </w:rPr>
            </w:r>
            <w:bookmarkStart w:colFirst="0" w:colLast="0" w:name="30j0zll" w:id="1"/>
            <w:bookmarkEnd w:id="1"/>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pacing w:after="0" w:line="240" w:lineRule="auto"/>
              <w:ind w:left="180" w:right="-1084"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Курбанова Эльмира Абиддиновна</w:t>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numPr>
                <w:ilvl w:val="0"/>
                <w:numId w:val="8"/>
              </w:numPr>
              <w:pBdr/>
              <w:spacing w:after="0" w:line="240" w:lineRule="auto"/>
              <w:ind w:left="360" w:hanging="36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hd w:fill="ffffff" w:val="clea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color w:val="002060"/>
                <w:sz w:val="24"/>
                <w:szCs w:val="24"/>
                <w:u w:val="single"/>
                <w:rtl w:val="0"/>
              </w:rPr>
              <w:t xml:space="preserve">МКОУ «Сар-Сарская СОШ»</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numPr>
                <w:ilvl w:val="0"/>
                <w:numId w:val="11"/>
              </w:numPr>
              <w:pBdr/>
              <w:spacing w:after="0" w:line="240" w:lineRule="auto"/>
              <w:ind w:left="360" w:hanging="36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pacing w:after="0" w:line="240" w:lineRule="auto"/>
              <w:ind w:left="18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Учитель</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numPr>
                <w:ilvl w:val="0"/>
                <w:numId w:val="10"/>
              </w:numPr>
              <w:pBdr/>
              <w:spacing w:after="0" w:line="240" w:lineRule="auto"/>
              <w:ind w:left="360" w:hanging="36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pacing w:after="0" w:line="240" w:lineRule="auto"/>
              <w:ind w:left="18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Русский язык и литература</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numPr>
                <w:ilvl w:val="0"/>
                <w:numId w:val="6"/>
              </w:numPr>
              <w:pBdr/>
              <w:spacing w:after="0" w:line="240" w:lineRule="auto"/>
              <w:ind w:left="360" w:hanging="36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pacing w:after="0" w:line="240" w:lineRule="auto"/>
              <w:ind w:left="18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6 класс</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numPr>
                <w:ilvl w:val="0"/>
                <w:numId w:val="13"/>
              </w:numPr>
              <w:pBdr/>
              <w:spacing w:after="0" w:line="240" w:lineRule="auto"/>
              <w:ind w:left="360" w:hanging="36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Урок «Заимствованные слова»</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numPr>
                <w:ilvl w:val="0"/>
                <w:numId w:val="3"/>
              </w:numPr>
              <w:pBdr/>
              <w:spacing w:after="0" w:line="240" w:lineRule="auto"/>
              <w:ind w:left="360" w:hanging="36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pacing w:after="0" w:line="240" w:lineRule="auto"/>
              <w:ind w:right="-2518"/>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Русский язык 6 кл. </w:t>
            </w:r>
            <w:r w:rsidDel="00000000" w:rsidR="00000000" w:rsidRPr="00000000">
              <w:rPr>
                <w:rtl w:val="0"/>
              </w:rPr>
            </w:r>
          </w:p>
          <w:p w:rsidR="00000000" w:rsidDel="00000000" w:rsidP="00000000" w:rsidRDefault="00000000" w:rsidRPr="00000000">
            <w:pPr>
              <w:pBdr/>
              <w:spacing w:after="0" w:line="240" w:lineRule="auto"/>
              <w:ind w:right="-2518"/>
              <w:contextualSpacing w:val="0"/>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tcMar>
              <w:left w:w="116.0" w:type="dxa"/>
              <w:right w:w="116.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r>
    </w:tbl>
    <w:p w:rsidR="00000000" w:rsidDel="00000000" w:rsidP="00000000" w:rsidRDefault="00000000" w:rsidRPr="00000000">
      <w:pPr>
        <w:numPr>
          <w:ilvl w:val="0"/>
          <w:numId w:val="2"/>
        </w:numPr>
        <w:pBdr/>
        <w:spacing w:after="0" w:line="240"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Цель  урока: формирование устойчивой учебно-познавательной мотивации к предмету на примере темы «Заимствованные слова в русском языке», организация деятельности обучающихся для достижения ими следующих результатов:</w:t>
      </w:r>
      <w:r w:rsidDel="00000000" w:rsidR="00000000" w:rsidRPr="00000000">
        <w:rPr>
          <w:rtl w:val="0"/>
        </w:rPr>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Личностные:</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numPr>
          <w:ilvl w:val="0"/>
          <w:numId w:val="9"/>
        </w:numPr>
        <w:pBdr/>
        <w:spacing w:after="0" w:line="240" w:lineRule="auto"/>
        <w:ind w:left="788" w:hanging="360"/>
        <w:jc w:val="both"/>
        <w:rPr/>
      </w:pPr>
      <w:r w:rsidDel="00000000" w:rsidR="00000000" w:rsidRPr="00000000">
        <w:rPr>
          <w:rFonts w:ascii="Times New Roman" w:cs="Times New Roman" w:eastAsia="Times New Roman" w:hAnsi="Times New Roman"/>
          <w:sz w:val="24"/>
          <w:szCs w:val="24"/>
          <w:rtl w:val="0"/>
        </w:rPr>
        <w:t xml:space="preserve">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w:t>
      </w:r>
      <w:r w:rsidDel="00000000" w:rsidR="00000000" w:rsidRPr="00000000">
        <w:rPr>
          <w:rtl w:val="0"/>
        </w:rPr>
      </w:r>
    </w:p>
    <w:p w:rsidR="00000000" w:rsidDel="00000000" w:rsidP="00000000" w:rsidRDefault="00000000" w:rsidRPr="00000000">
      <w:pPr>
        <w:numPr>
          <w:ilvl w:val="0"/>
          <w:numId w:val="9"/>
        </w:numPr>
        <w:pBdr/>
        <w:spacing w:after="0" w:line="240" w:lineRule="auto"/>
        <w:ind w:left="788" w:hanging="360"/>
        <w:jc w:val="both"/>
        <w:rPr/>
      </w:pPr>
      <w:r w:rsidDel="00000000" w:rsidR="00000000" w:rsidRPr="00000000">
        <w:rPr>
          <w:rFonts w:ascii="Times New Roman" w:cs="Times New Roman" w:eastAsia="Times New Roman" w:hAnsi="Times New Roman"/>
          <w:sz w:val="24"/>
          <w:szCs w:val="24"/>
          <w:rtl w:val="0"/>
        </w:rPr>
        <w:t xml:space="preserve">стремление к речевому самосовершенствованию;) достаточный объем словарного запаса и усвоенных грамматических средств для свободного выражения мыслей и чувств в процессе речевого общения; способность к самооценке на основе наблюдения за собственной речью.</w:t>
      </w:r>
      <w:r w:rsidDel="00000000" w:rsidR="00000000" w:rsidRPr="00000000">
        <w:rPr>
          <w:rtl w:val="0"/>
        </w:rPr>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Метапредметные:</w:t>
      </w:r>
      <w:r w:rsidDel="00000000" w:rsidR="00000000" w:rsidRPr="00000000">
        <w:rPr>
          <w:rtl w:val="0"/>
        </w:rPr>
      </w:r>
    </w:p>
    <w:p w:rsidR="00000000" w:rsidDel="00000000" w:rsidP="00000000" w:rsidRDefault="00000000" w:rsidRPr="00000000">
      <w:pPr>
        <w:numPr>
          <w:ilvl w:val="0"/>
          <w:numId w:val="1"/>
        </w:numPr>
        <w:pBdr/>
        <w:spacing w:after="0" w:line="240" w:lineRule="auto"/>
        <w:ind w:left="786" w:hanging="360"/>
        <w:jc w:val="both"/>
        <w:rPr/>
      </w:pPr>
      <w:r w:rsidDel="00000000" w:rsidR="00000000" w:rsidRPr="00000000">
        <w:rPr>
          <w:rFonts w:ascii="Times New Roman" w:cs="Times New Roman" w:eastAsia="Times New Roman" w:hAnsi="Times New Roman"/>
          <w:sz w:val="24"/>
          <w:szCs w:val="24"/>
          <w:rtl w:val="0"/>
        </w:rPr>
        <w:t xml:space="preserve">владение всеми видами речевой деятельности: аудирование и чтение:</w:t>
        <w:br w:type="textWrapping"/>
        <w:t xml:space="preserve"> адекватное понимание информации устного и письменного сообщения (коммуникативной установки, темы текста, основной мысли; основной и дополнительной информации);</w:t>
      </w:r>
      <w:r w:rsidDel="00000000" w:rsidR="00000000" w:rsidRPr="00000000">
        <w:rPr>
          <w:rtl w:val="0"/>
        </w:rPr>
      </w:r>
    </w:p>
    <w:p w:rsidR="00000000" w:rsidDel="00000000" w:rsidP="00000000" w:rsidRDefault="00000000" w:rsidRPr="00000000">
      <w:pPr>
        <w:numPr>
          <w:ilvl w:val="0"/>
          <w:numId w:val="1"/>
        </w:numPr>
        <w:pBdr/>
        <w:spacing w:after="0" w:line="240" w:lineRule="auto"/>
        <w:ind w:left="786" w:hanging="360"/>
        <w:jc w:val="both"/>
        <w:rPr/>
      </w:pPr>
      <w:r w:rsidDel="00000000" w:rsidR="00000000" w:rsidRPr="00000000">
        <w:rPr>
          <w:rFonts w:ascii="Times New Roman" w:cs="Times New Roman" w:eastAsia="Times New Roman" w:hAnsi="Times New Roman"/>
          <w:sz w:val="24"/>
          <w:szCs w:val="24"/>
          <w:rtl w:val="0"/>
        </w:rPr>
        <w:t xml:space="preserve"> владение разными видами чтения (поисковым, просмотровым, ознакомительным, изучающим) текстов;</w:t>
      </w:r>
      <w:r w:rsidDel="00000000" w:rsidR="00000000" w:rsidRPr="00000000">
        <w:rPr>
          <w:rtl w:val="0"/>
        </w:rPr>
      </w:r>
    </w:p>
    <w:p w:rsidR="00000000" w:rsidDel="00000000" w:rsidP="00000000" w:rsidRDefault="00000000" w:rsidRPr="00000000">
      <w:pPr>
        <w:numPr>
          <w:ilvl w:val="0"/>
          <w:numId w:val="1"/>
        </w:numPr>
        <w:pBdr/>
        <w:spacing w:after="0" w:line="240" w:lineRule="auto"/>
        <w:ind w:left="786" w:hanging="360"/>
        <w:jc w:val="both"/>
        <w:rPr/>
      </w:pPr>
      <w:r w:rsidDel="00000000" w:rsidR="00000000" w:rsidRPr="00000000">
        <w:rPr>
          <w:rFonts w:ascii="Times New Roman" w:cs="Times New Roman" w:eastAsia="Times New Roman" w:hAnsi="Times New Roman"/>
          <w:sz w:val="24"/>
          <w:szCs w:val="24"/>
          <w:rtl w:val="0"/>
        </w:rPr>
        <w:t xml:space="preserve">способность извлекать информацию из различных источников, включая средства массовой информации, ресурсы Интернета; свободно пользоваться словарями различных типов, справочной литературой, в том числе и на электронных носителях;  овладение приемами отбора и систематизации материала на определенную тему; умение вести самостоятельный поиск информации;</w:t>
      </w:r>
      <w:r w:rsidDel="00000000" w:rsidR="00000000" w:rsidRPr="00000000">
        <w:rPr>
          <w:rtl w:val="0"/>
        </w:rPr>
      </w:r>
    </w:p>
    <w:p w:rsidR="00000000" w:rsidDel="00000000" w:rsidP="00000000" w:rsidRDefault="00000000" w:rsidRPr="00000000">
      <w:pPr>
        <w:numPr>
          <w:ilvl w:val="0"/>
          <w:numId w:val="1"/>
        </w:numPr>
        <w:pBdr/>
        <w:spacing w:after="0" w:line="240" w:lineRule="auto"/>
        <w:ind w:left="786" w:hanging="360"/>
        <w:jc w:val="both"/>
        <w:rPr/>
      </w:pPr>
      <w:r w:rsidDel="00000000" w:rsidR="00000000" w:rsidRPr="00000000">
        <w:rPr>
          <w:rFonts w:ascii="Times New Roman" w:cs="Times New Roman" w:eastAsia="Times New Roman" w:hAnsi="Times New Roman"/>
          <w:sz w:val="24"/>
          <w:szCs w:val="24"/>
          <w:rtl w:val="0"/>
        </w:rPr>
        <w:t xml:space="preserve">способность к преобразованию, сохранению и передаче информации, полученной в результате чтения или аудирования;</w:t>
      </w:r>
      <w:r w:rsidDel="00000000" w:rsidR="00000000" w:rsidRPr="00000000">
        <w:rPr>
          <w:rtl w:val="0"/>
        </w:rPr>
      </w:r>
    </w:p>
    <w:p w:rsidR="00000000" w:rsidDel="00000000" w:rsidP="00000000" w:rsidRDefault="00000000" w:rsidRPr="00000000">
      <w:pPr>
        <w:numPr>
          <w:ilvl w:val="0"/>
          <w:numId w:val="1"/>
        </w:numPr>
        <w:pBdr/>
        <w:spacing w:after="0" w:line="240" w:lineRule="auto"/>
        <w:ind w:left="786" w:hanging="360"/>
        <w:jc w:val="both"/>
        <w:rPr/>
      </w:pPr>
      <w:r w:rsidDel="00000000" w:rsidR="00000000" w:rsidRPr="00000000">
        <w:rPr>
          <w:rFonts w:ascii="Times New Roman" w:cs="Times New Roman" w:eastAsia="Times New Roman" w:hAnsi="Times New Roman"/>
          <w:sz w:val="24"/>
          <w:szCs w:val="24"/>
          <w:rtl w:val="0"/>
        </w:rPr>
        <w:t xml:space="preserve">умение сопоставлять и сравнивать речевые высказывания с точки зрения их содержания, стилистических особенностей и использованных языковых средств; говорение и письмо:  способность определять цели предстоящей учебной деятельности (индивидуальной и коллективной), последовательность действий, оценивать достигнутые результаты и адекватно формулировать их в устной и письменной форме; умение создавать устные и письменные тексты разных типов, стилей речи и жанров с учетом замысла, адресата и ситуации общения;</w:t>
      </w:r>
      <w:r w:rsidDel="00000000" w:rsidR="00000000" w:rsidRPr="00000000">
        <w:rPr>
          <w:rtl w:val="0"/>
        </w:rPr>
      </w:r>
    </w:p>
    <w:p w:rsidR="00000000" w:rsidDel="00000000" w:rsidP="00000000" w:rsidRDefault="00000000" w:rsidRPr="00000000">
      <w:pPr>
        <w:numPr>
          <w:ilvl w:val="0"/>
          <w:numId w:val="1"/>
        </w:numPr>
        <w:pBdr/>
        <w:spacing w:after="0" w:line="240" w:lineRule="auto"/>
        <w:ind w:left="786" w:hanging="360"/>
        <w:jc w:val="both"/>
        <w:rPr/>
      </w:pPr>
      <w:r w:rsidDel="00000000" w:rsidR="00000000" w:rsidRPr="00000000">
        <w:rPr>
          <w:rFonts w:ascii="Times New Roman" w:cs="Times New Roman" w:eastAsia="Times New Roman" w:hAnsi="Times New Roman"/>
          <w:sz w:val="24"/>
          <w:szCs w:val="24"/>
          <w:rtl w:val="0"/>
        </w:rPr>
        <w:t xml:space="preserve">способность 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прочитанному, услышанному, увиденному;</w:t>
      </w:r>
      <w:r w:rsidDel="00000000" w:rsidR="00000000" w:rsidRPr="00000000">
        <w:rPr>
          <w:rtl w:val="0"/>
        </w:rPr>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Предметные</w:t>
      </w:r>
      <w:r w:rsidDel="00000000" w:rsidR="00000000" w:rsidRPr="00000000">
        <w:rPr>
          <w:rtl w:val="0"/>
        </w:rPr>
      </w:r>
    </w:p>
    <w:p w:rsidR="00000000" w:rsidDel="00000000" w:rsidP="00000000" w:rsidRDefault="00000000" w:rsidRPr="00000000">
      <w:pPr>
        <w:numPr>
          <w:ilvl w:val="0"/>
          <w:numId w:val="4"/>
        </w:numPr>
        <w:pBdr/>
        <w:spacing w:after="0" w:line="240" w:lineRule="auto"/>
        <w:ind w:left="788" w:hanging="360"/>
        <w:jc w:val="both"/>
        <w:rPr/>
      </w:pPr>
      <w:r w:rsidDel="00000000" w:rsidR="00000000" w:rsidRPr="00000000">
        <w:rPr>
          <w:rFonts w:ascii="Times New Roman" w:cs="Times New Roman" w:eastAsia="Times New Roman" w:hAnsi="Times New Roman"/>
          <w:sz w:val="24"/>
          <w:szCs w:val="24"/>
          <w:rtl w:val="0"/>
        </w:rPr>
        <w:t xml:space="preserve">представление об основных функциях языка, о связи языка и культуры народа, о роли языка в жизни человека и общества;</w:t>
      </w:r>
      <w:r w:rsidDel="00000000" w:rsidR="00000000" w:rsidRPr="00000000">
        <w:rPr>
          <w:rtl w:val="0"/>
        </w:rPr>
      </w:r>
    </w:p>
    <w:p w:rsidR="00000000" w:rsidDel="00000000" w:rsidP="00000000" w:rsidRDefault="00000000" w:rsidRPr="00000000">
      <w:pPr>
        <w:numPr>
          <w:ilvl w:val="0"/>
          <w:numId w:val="4"/>
        </w:numPr>
        <w:pBdr/>
        <w:spacing w:after="0" w:line="240" w:lineRule="auto"/>
        <w:ind w:left="788" w:hanging="360"/>
        <w:jc w:val="both"/>
        <w:rPr/>
      </w:pPr>
      <w:r w:rsidDel="00000000" w:rsidR="00000000" w:rsidRPr="00000000">
        <w:rPr>
          <w:rFonts w:ascii="Times New Roman" w:cs="Times New Roman" w:eastAsia="Times New Roman" w:hAnsi="Times New Roman"/>
          <w:sz w:val="24"/>
          <w:szCs w:val="24"/>
          <w:rtl w:val="0"/>
        </w:rPr>
        <w:t xml:space="preserve">проведение различных видов анализа слова (фонетический, морфемный, словообразовательный, лексический, морфологический),</w:t>
      </w:r>
      <w:r w:rsidDel="00000000" w:rsidR="00000000" w:rsidRPr="00000000">
        <w:rPr>
          <w:rtl w:val="0"/>
        </w:rPr>
      </w:r>
    </w:p>
    <w:p w:rsidR="00000000" w:rsidDel="00000000" w:rsidP="00000000" w:rsidRDefault="00000000" w:rsidRPr="00000000">
      <w:pPr>
        <w:numPr>
          <w:ilvl w:val="0"/>
          <w:numId w:val="4"/>
        </w:numPr>
        <w:pBdr/>
        <w:spacing w:after="0" w:line="240" w:lineRule="auto"/>
        <w:ind w:left="788" w:hanging="360"/>
        <w:jc w:val="both"/>
        <w:rPr/>
      </w:pPr>
      <w:r w:rsidDel="00000000" w:rsidR="00000000" w:rsidRPr="00000000">
        <w:rPr>
          <w:rFonts w:ascii="Times New Roman" w:cs="Times New Roman" w:eastAsia="Times New Roman" w:hAnsi="Times New Roman"/>
          <w:sz w:val="24"/>
          <w:szCs w:val="24"/>
          <w:rtl w:val="0"/>
        </w:rPr>
        <w:t xml:space="preserve"> понимания  особенностей языкового оформления, использования выразительных средств языка в тексте;</w:t>
      </w:r>
      <w:r w:rsidDel="00000000" w:rsidR="00000000" w:rsidRPr="00000000">
        <w:rPr>
          <w:rtl w:val="0"/>
        </w:rPr>
      </w:r>
    </w:p>
    <w:p w:rsidR="00000000" w:rsidDel="00000000" w:rsidP="00000000" w:rsidRDefault="00000000" w:rsidRPr="00000000">
      <w:pPr>
        <w:numPr>
          <w:ilvl w:val="0"/>
          <w:numId w:val="4"/>
        </w:numPr>
        <w:pBdr/>
        <w:spacing w:after="0" w:line="240" w:lineRule="auto"/>
        <w:ind w:left="788" w:hanging="360"/>
        <w:jc w:val="both"/>
        <w:rPr/>
      </w:pPr>
      <w:r w:rsidDel="00000000" w:rsidR="00000000" w:rsidRPr="00000000">
        <w:rPr>
          <w:rFonts w:ascii="Times New Roman" w:cs="Times New Roman" w:eastAsia="Times New Roman" w:hAnsi="Times New Roman"/>
          <w:sz w:val="24"/>
          <w:szCs w:val="24"/>
          <w:rtl w:val="0"/>
        </w:rPr>
        <w:t xml:space="preserve">овладение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 и использование их в своей речевой практике при создании устных и письменных высказываний;</w:t>
      </w:r>
      <w:r w:rsidDel="00000000" w:rsidR="00000000" w:rsidRPr="00000000">
        <w:rPr>
          <w:rtl w:val="0"/>
        </w:rPr>
      </w:r>
    </w:p>
    <w:p w:rsidR="00000000" w:rsidDel="00000000" w:rsidP="00000000" w:rsidRDefault="00000000" w:rsidRPr="00000000">
      <w:pPr>
        <w:numPr>
          <w:ilvl w:val="0"/>
          <w:numId w:val="12"/>
        </w:numPr>
        <w:pBdr/>
        <w:spacing w:after="0" w:line="240" w:lineRule="auto"/>
        <w:ind w:left="360" w:firstLine="9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Задачи.</w:t>
      </w:r>
      <w:r w:rsidDel="00000000" w:rsidR="00000000" w:rsidRPr="00000000">
        <w:rPr>
          <w:rtl w:val="0"/>
        </w:rPr>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Обучающие:</w:t>
      </w:r>
      <w:r w:rsidDel="00000000" w:rsidR="00000000" w:rsidRPr="00000000">
        <w:rPr>
          <w:rtl w:val="0"/>
        </w:rPr>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развить умение формулировать определение понятий;</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развить умение находить заимствованные слова в тексте;</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формировать умение использовать заимствованные слова в речи;</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развить умение определять этимологию заимствованные слов;</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обогащать словарный запас учащихся;</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совершенствовать орфографические и  умения.</w:t>
      </w:r>
    </w:p>
    <w:p w:rsidR="00000000" w:rsidDel="00000000" w:rsidP="00000000" w:rsidRDefault="00000000" w:rsidRPr="00000000">
      <w:pPr>
        <w:pBdr/>
        <w:spacing w:after="0" w:line="240" w:lineRule="auto"/>
        <w:ind w:left="36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Развивающие:</w:t>
      </w:r>
      <w:r w:rsidDel="00000000" w:rsidR="00000000" w:rsidRPr="00000000">
        <w:rPr>
          <w:rtl w:val="0"/>
        </w:rPr>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критического мышления обучающихся;</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внимания обучающихся ;</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УУД (личностных, регулятивных, познавательных):</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умения формулировать и доказывать свою точку зрения;</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умений анализировать, сравнивать, обобщать;</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развивать умение применять новые знания;</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творческих, речевых способностей учащихся;</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формирование логических умений;</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умения опираться на уже известное, на свой субъективный опыт;</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умения формулировать проблему;</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умения групповой и парной работы.</w:t>
      </w:r>
    </w:p>
    <w:p w:rsidR="00000000" w:rsidDel="00000000" w:rsidP="00000000" w:rsidRDefault="00000000" w:rsidRPr="00000000">
      <w:pPr>
        <w:pBdr/>
        <w:spacing w:after="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Воспитательные:</w:t>
      </w:r>
      <w:r w:rsidDel="00000000" w:rsidR="00000000" w:rsidRPr="00000000">
        <w:rPr>
          <w:rtl w:val="0"/>
        </w:rPr>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воспитание интереса и уважения к родному языку;</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воспитание ценностного отношения к слову;</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развитие коммуникативных УУД:</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благоприятной атмосферы поддержки и заинтересованности, уважения и сотрудничества;</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взаимодействие учащихся в групповой и парной работе: развитие уважения друг к другу.</w:t>
      </w:r>
    </w:p>
    <w:p w:rsidR="00000000" w:rsidDel="00000000" w:rsidP="00000000" w:rsidRDefault="00000000" w:rsidRPr="00000000">
      <w:pPr>
        <w:numPr>
          <w:ilvl w:val="0"/>
          <w:numId w:val="12"/>
        </w:numPr>
        <w:pBdr/>
        <w:spacing w:after="0" w:before="0" w:line="240"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Тип урока: </w:t>
      </w:r>
      <w:r w:rsidDel="00000000" w:rsidR="00000000" w:rsidRPr="00000000">
        <w:rPr>
          <w:rFonts w:ascii="Times New Roman" w:cs="Times New Roman" w:eastAsia="Times New Roman" w:hAnsi="Times New Roman"/>
          <w:sz w:val="24"/>
          <w:szCs w:val="24"/>
          <w:rtl w:val="0"/>
        </w:rPr>
        <w:t xml:space="preserve">урок по ознакомлению учащихся с новым материалом</w:t>
      </w:r>
    </w:p>
    <w:p w:rsidR="00000000" w:rsidDel="00000000" w:rsidP="00000000" w:rsidRDefault="00000000" w:rsidRPr="00000000">
      <w:pPr>
        <w:numPr>
          <w:ilvl w:val="0"/>
          <w:numId w:val="12"/>
        </w:numPr>
        <w:pBdr/>
        <w:spacing w:after="0" w:before="0" w:line="240"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Формы работы учащихся: индивидуальная, парная, групповая</w:t>
      </w:r>
      <w:r w:rsidDel="00000000" w:rsidR="00000000" w:rsidRPr="00000000">
        <w:rPr>
          <w:rtl w:val="0"/>
        </w:rPr>
      </w:r>
    </w:p>
    <w:p w:rsidR="00000000" w:rsidDel="00000000" w:rsidP="00000000" w:rsidRDefault="00000000" w:rsidRPr="00000000">
      <w:pPr>
        <w:numPr>
          <w:ilvl w:val="0"/>
          <w:numId w:val="12"/>
        </w:numPr>
        <w:pBdr/>
        <w:spacing w:after="0" w:before="0" w:line="240"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Необходимое техническое оборудование: </w:t>
      </w:r>
      <w:r w:rsidDel="00000000" w:rsidR="00000000" w:rsidRPr="00000000">
        <w:rPr>
          <w:rFonts w:ascii="Times New Roman" w:cs="Times New Roman" w:eastAsia="Times New Roman" w:hAnsi="Times New Roman"/>
          <w:sz w:val="24"/>
          <w:szCs w:val="24"/>
          <w:rtl w:val="0"/>
        </w:rPr>
        <w:t xml:space="preserve">ПК; мультимедийный проектор;</w:t>
      </w:r>
    </w:p>
    <w:p w:rsidR="00000000" w:rsidDel="00000000" w:rsidP="00000000" w:rsidRDefault="00000000" w:rsidRPr="00000000">
      <w:pPr>
        <w:numPr>
          <w:ilvl w:val="0"/>
          <w:numId w:val="12"/>
        </w:numPr>
        <w:pBdr/>
        <w:spacing w:after="0" w:before="0" w:line="240" w:lineRule="auto"/>
        <w:ind w:left="720" w:hanging="360"/>
        <w:contextualSpacing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Структура и ход  урока</w:t>
      </w:r>
      <w:r w:rsidDel="00000000" w:rsidR="00000000" w:rsidRPr="00000000">
        <w:rPr>
          <w:rtl w:val="0"/>
        </w:rPr>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Приложение к плану-конспекту урока</w:t>
      </w:r>
    </w:p>
    <w:p w:rsidR="00000000" w:rsidDel="00000000" w:rsidP="00000000" w:rsidRDefault="00000000" w:rsidRPr="00000000">
      <w:pPr>
        <w:pBdr/>
        <w:spacing w:after="0" w:line="240" w:lineRule="auto"/>
        <w:ind w:firstLine="708"/>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Заимствованные слова</w:t>
      </w:r>
      <w:r w:rsidDel="00000000" w:rsidR="00000000" w:rsidRPr="00000000">
        <w:rPr>
          <w:rtl w:val="0"/>
        </w:rPr>
      </w:r>
    </w:p>
    <w:tbl>
      <w:tblPr>
        <w:tblStyle w:val="Table2"/>
        <w:bidiVisual w:val="0"/>
        <w:tblW w:w="10314.0" w:type="dxa"/>
        <w:jc w:val="left"/>
        <w:tblInd w:w="-324.00000000000006" w:type="dxa"/>
        <w:tblLayout w:type="fixed"/>
        <w:tblLook w:val="0400"/>
      </w:tblPr>
      <w:tblGrid>
        <w:gridCol w:w="392"/>
        <w:gridCol w:w="992"/>
        <w:gridCol w:w="1134"/>
        <w:gridCol w:w="3119"/>
        <w:gridCol w:w="1417"/>
        <w:gridCol w:w="709"/>
        <w:gridCol w:w="2551"/>
        <w:tblGridChange w:id="0">
          <w:tblGrid>
            <w:gridCol w:w="392"/>
            <w:gridCol w:w="992"/>
            <w:gridCol w:w="1134"/>
            <w:gridCol w:w="3119"/>
            <w:gridCol w:w="1417"/>
            <w:gridCol w:w="709"/>
            <w:gridCol w:w="2551"/>
          </w:tblGrid>
        </w:tblGridChange>
      </w:tblGrid>
      <w:t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tl w:val="0"/>
              </w:rPr>
            </w:r>
            <w:bookmarkStart w:colFirst="0" w:colLast="0" w:name="1fob9te" w:id="2"/>
            <w:bookmarkEnd w:id="2"/>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Этап урока</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ние использованного ЭОР</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Деятельность учителя</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Деятель-ность учени</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ков</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Вре-мя</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ind w:right="-108"/>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Формируемые УУД.</w:t>
            </w:r>
          </w:p>
        </w:tc>
      </w:tr>
      <w:t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Организационный момент, мотивация к учеб</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ной деяте</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льности.</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Приветственное слово учителя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Привет</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ствие</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учащих</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ся</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мин</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Принцип психологической комфортности</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УУД: личностные, коммуникативные.</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 – создание доброжелательной атмосферы, мотивация на учёбу, создание ситуации успеха</w:t>
            </w:r>
          </w:p>
        </w:tc>
      </w:tr>
      <w:t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Актуализация знаний</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Учитель читает эпиграф к уроку слова В. Г. Белинского: "Все народы меняются словами и занимают их друг у друга". Учитель предлагает поразмышлять над высказыванием, интерпретировать его, подумать, как называются такие слова в языке.</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Обучающиеся высказывают предположения, обсуждают их с одноклассниками.</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Учащиеся называют тему урока.</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мин</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Принцип целостности.</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УУД: познавательные, коммуникативные, регулятивные (самостоятельное формулирование цели и задач, планирование, прогнозирование)</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 создать проблемную ситуацию, спрогнозировать предстоящую деятельность.</w:t>
            </w:r>
          </w:p>
        </w:tc>
      </w:tr>
      <w:t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Целеполагание и мотивирование</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Учитель предлагает задание:</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прослушайте текст, выпишите в тетрадь слова, которые покажутся вам знакомыми</w:t>
            </w:r>
            <w:r w:rsidDel="00000000" w:rsidR="00000000" w:rsidRPr="00000000">
              <w:rPr>
                <w:rFonts w:ascii="Times New Roman" w:cs="Times New Roman" w:eastAsia="Times New Roman" w:hAnsi="Times New Roman"/>
                <w:sz w:val="24"/>
                <w:szCs w:val="24"/>
                <w:rtl w:val="0"/>
              </w:rPr>
              <w:t xml:space="preserve">.Аудиозапись на  английский текст "Sports" и задаёт вопросы.</w:t>
            </w:r>
          </w:p>
          <w:p w:rsidR="00000000" w:rsidDel="00000000" w:rsidP="00000000" w:rsidRDefault="00000000" w:rsidRPr="00000000">
            <w:pPr>
              <w:pBdr/>
              <w:spacing w:after="0" w:line="240" w:lineRule="auto"/>
              <w:ind w:left="-108"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Какова тема текста?</w:t>
            </w:r>
          </w:p>
          <w:p w:rsidR="00000000" w:rsidDel="00000000" w:rsidP="00000000" w:rsidRDefault="00000000" w:rsidRPr="00000000">
            <w:pPr>
              <w:pBdr/>
              <w:spacing w:after="0" w:line="240" w:lineRule="auto"/>
              <w:ind w:left="-108"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Почему вы так решили? Ведь текст на иностранном языке. Затем он читает тот же текст на немецком языке, предлагая их сопоставить. Потом предлагает учащимся поставить цель урока, направляя их при этом.</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Учащиеся ставят цели урока:</w:t>
            </w:r>
          </w:p>
          <w:p w:rsidR="00000000" w:rsidDel="00000000" w:rsidP="00000000" w:rsidRDefault="00000000" w:rsidRPr="00000000">
            <w:pPr>
              <w:pBdr/>
              <w:spacing w:after="0" w:line="240" w:lineRule="auto"/>
              <w:ind w:left="-108"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Научиться опознавать заимствованное слово;</w:t>
            </w:r>
          </w:p>
          <w:p w:rsidR="00000000" w:rsidDel="00000000" w:rsidP="00000000" w:rsidRDefault="00000000" w:rsidRPr="00000000">
            <w:pPr>
              <w:pBdr/>
              <w:spacing w:after="0" w:line="240" w:lineRule="auto"/>
              <w:ind w:left="-108"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Узнать происхождение таких слов;</w:t>
            </w:r>
          </w:p>
          <w:p w:rsidR="00000000" w:rsidDel="00000000" w:rsidP="00000000" w:rsidRDefault="00000000" w:rsidRPr="00000000">
            <w:pPr>
              <w:pBdr/>
              <w:spacing w:after="0" w:line="240" w:lineRule="auto"/>
              <w:ind w:left="-108"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Научиться определять, из каких языков заимствованы слова</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мин</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Коммуникативные, регулятивные УУД</w:t>
            </w:r>
          </w:p>
        </w:tc>
      </w:tr>
      <w:t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Ввод нового материала</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Учитель предлагает самостоятельно  дать определение , что такое заимствованные слова, затем сопоставить с определением из учебника. Затем предлагает определить,  из какого языка заимствованы выписанные из текстов слова и сверить с информацией из словаря учебника.</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Обучающиеся самостоятельно дают определение, затем сравнивают его с материалами учебника, находят в словарных статьях из учебника информацию о происхождении слов.</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мин.</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Коммуникативные, познавательные, регулятивные УУД</w:t>
            </w:r>
          </w:p>
        </w:tc>
      </w:tr>
      <w:t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Первичное закрепление</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1.Электронное задание «Заимствованные слова» Вариант 1</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Учитель направляет, консультирует.</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Ученики распределят слова по группам, в зависимости от происхождения. В случае затруднения обращаются к подсказке</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мин.</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Коммуникативные, познавательные  УУД</w:t>
            </w:r>
          </w:p>
        </w:tc>
      </w:tr>
      <w:t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Применение нового знания в стандартной ситуации</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2.Электронное задание «Заимствованные слова» Вариант 2</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Учитель консультирует в случае необходимости.</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Ученики работают в парах.</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мин.</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Коммуникативные, познавательные, регулятивные  УУД</w:t>
            </w:r>
          </w:p>
        </w:tc>
      </w:tr>
      <w:t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Учитель предлагает задание</w:t>
            </w:r>
            <w:r w:rsidDel="00000000" w:rsidR="00000000" w:rsidRPr="00000000">
              <w:rPr>
                <w:rFonts w:ascii="Times New Roman" w:cs="Times New Roman" w:eastAsia="Times New Roman" w:hAnsi="Times New Roman"/>
                <w:sz w:val="24"/>
                <w:szCs w:val="24"/>
                <w:rtl w:val="0"/>
              </w:rPr>
              <w:t xml:space="preserve">. Разделите слова на группы в зависимости от их происхождения. (Слова записаны на доске.)</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Олимпиада,колледж, митинг, пиджак, баскетбол, почтмейстер, спортсмен, джин, штабель, коттедж, штраф,бутерброд, спиннинг, вундеркинд, гроссмейстер, джентльмен.</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Ученики работают индивидуально</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мин.</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Познавательные, регулятивные  УУД</w:t>
            </w:r>
          </w:p>
        </w:tc>
      </w:tr>
      <w:t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Перенос в новые условия</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1.Учитель предлагает определить, толкование каких иноязычных слов приведены.</w:t>
            </w:r>
            <w:r w:rsidDel="00000000" w:rsidR="00000000" w:rsidRPr="00000000">
              <w:rPr>
                <w:rtl w:val="0"/>
              </w:rPr>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1)Хрустящее тесто,которое легко ломается (крекер).</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2)Марка товара, пользующегося огромной популярностью у покупателей (бренд).</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Прейскурант, список цен на товары и услуги определенной компании(прайс-лист).</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Первый показ спектакля (премьера).</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Изящество движений, красота позы (грация).</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Команда, личный состав корабля (экипаж).</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Мастер тонкого изготовления изделий из драгоценных металлов и камней (ювелир).</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Вывод: - С помощью, каких слов мы пополняем свой словарный состав?</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2.Напишите небольшую миниатюру:«Музыка в моей жизни», напишите какую музыку вы предпочитаете и почему, используя как можно больше заимствованных слов, в случае затруднения обратитесь к материалам учебника.</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Ученики отгадывают иноязычные слова, проверяют их написание по словарю</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Пишут творческую работу, затем читают её в классе, оценивая и рецензируя работы одноклассников.</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мин.</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Коммуникативные, познавательные, регулятивные  УУД</w:t>
            </w:r>
          </w:p>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Коммуникативные, познавательные, регулятивные  УУД</w:t>
            </w:r>
          </w:p>
        </w:tc>
      </w:tr>
      <w:t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Домашнее задание</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numPr>
                <w:ilvl w:val="0"/>
                <w:numId w:val="7"/>
              </w:numPr>
              <w:pBdr/>
              <w:spacing w:after="0" w:line="240" w:lineRule="auto"/>
              <w:ind w:left="-108" w:firstLine="9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Учитель предлагает на выбор:</w:t>
            </w:r>
            <w:r w:rsidDel="00000000" w:rsidR="00000000" w:rsidRPr="00000000">
              <w:rPr>
                <w:rFonts w:ascii="Times New Roman" w:cs="Times New Roman" w:eastAsia="Times New Roman" w:hAnsi="Times New Roman"/>
                <w:sz w:val="24"/>
                <w:szCs w:val="24"/>
                <w:rtl w:val="0"/>
              </w:rPr>
              <w:t xml:space="preserve"> 1) выписать из художественных произведений 4 предложения (одно сложное) с заимствованными словами;</w:t>
            </w:r>
          </w:p>
          <w:p w:rsidR="00000000" w:rsidDel="00000000" w:rsidP="00000000" w:rsidRDefault="00000000" w:rsidRPr="00000000">
            <w:pPr>
              <w:numPr>
                <w:ilvl w:val="0"/>
                <w:numId w:val="7"/>
              </w:numPr>
              <w:pBdr/>
              <w:spacing w:after="0" w:line="240" w:lineRule="auto"/>
              <w:ind w:left="-108" w:firstLine="9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подготовить выступление о 5 заимствованных из разных языков словах.</w:t>
            </w:r>
          </w:p>
          <w:p w:rsidR="00000000" w:rsidDel="00000000" w:rsidP="00000000" w:rsidRDefault="00000000" w:rsidRPr="00000000">
            <w:pPr>
              <w:numPr>
                <w:ilvl w:val="0"/>
                <w:numId w:val="7"/>
              </w:numPr>
              <w:pBdr/>
              <w:spacing w:after="0" w:line="240" w:lineRule="auto"/>
              <w:ind w:left="-108" w:firstLine="9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подготовить сообщение   «Слова-путешественники»</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Учащиеся выбирают задание из предложенных учителем</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мин.</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Познавательные, регулятивные  УУД</w:t>
            </w:r>
          </w:p>
        </w:tc>
      </w:tr>
      <w:t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Подведение итогов</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Ученики определяют, что они узнали на уроке, какие вопросы им хотелось бы обсудить на последующих уроках.</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мин.</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Коммуникативные, познавательные, регулятивные  УУД</w:t>
            </w:r>
          </w:p>
        </w:tc>
      </w:tr>
      <w:t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Оценивание</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Учитель предлагает оценить свою работу и работу соседа по парте, оценивает  наиболее активных учащихся.</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Обучающиеся дают оценку деятельности по её результатам, самооценка</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мин.</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Коммуникативные, регулятивные УУД</w:t>
            </w:r>
          </w:p>
        </w:tc>
      </w:tr>
      <w:tr>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Рефлексия</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Учитель предлагает оценить уровень понимания данной темы и свои впечатления от урока  с помощью рисунков.</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color w:val="444444"/>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мин.</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pPr>
              <w:pBdr/>
              <w:spacing w:after="0"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Регулятивные УУД</w:t>
            </w:r>
          </w:p>
        </w:tc>
      </w:tr>
    </w:tbl>
    <w:p w:rsidR="00000000" w:rsidDel="00000000" w:rsidP="00000000" w:rsidRDefault="00000000" w:rsidRPr="00000000">
      <w:pPr>
        <w:pBdr/>
        <w:spacing w:after="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pBdr/>
        <w:spacing w:after="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ind w:left="72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pBdr/>
        <w:spacing w:after="0" w:line="240" w:lineRule="auto"/>
        <w:ind w:left="0" w:firstLine="0"/>
        <w:contextualSpacing w:val="0"/>
        <w:jc w:val="both"/>
        <w:rPr>
          <w:rFonts w:ascii="Times New Roman" w:cs="Times New Roman" w:eastAsia="Times New Roman" w:hAnsi="Times New Roman"/>
          <w:sz w:val="24"/>
          <w:szCs w:val="24"/>
        </w:rPr>
      </w:pPr>
      <w:r w:rsidDel="00000000" w:rsidR="00000000" w:rsidRPr="00000000">
        <w:rPr>
          <w:rtl w:val="0"/>
        </w:rPr>
      </w:r>
    </w:p>
    <w:sectPr>
      <w:headerReference r:id="rId6" w:type="default"/>
      <w:footerReference r:id="rId7" w:type="default"/>
      <w:pgSz w:h="16838" w:w="11906"/>
      <w:pgMar w:bottom="567" w:top="567" w:left="851" w:right="567"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Cambr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pBdr/>
      <w:tabs>
        <w:tab w:val="center" w:pos="4677"/>
        <w:tab w:val="right" w:pos="9355"/>
      </w:tabs>
      <w:spacing w:after="720" w:before="0" w:line="240" w:lineRule="auto"/>
      <w:ind w:left="0" w:right="0" w:firstLine="0"/>
      <w:contextualSpacing w:val="0"/>
      <w:jc w:val="left"/>
      <w:rPr>
        <w:rFonts w:ascii="Calibri" w:cs="Calibri" w:eastAsia="Calibri" w:hAnsi="Calibri"/>
        <w:b w:val="0"/>
        <w:i w:val="0"/>
        <w:smallCaps w:val="0"/>
        <w:strike w:val="0"/>
        <w:color w:val="000000"/>
        <w:sz w:val="22"/>
        <w:szCs w:val="22"/>
        <w:u w:val="none"/>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pBdr/>
      <w:tabs>
        <w:tab w:val="center" w:pos="4677"/>
        <w:tab w:val="right" w:pos="9355"/>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1800"/>
      </w:pPr>
      <w:rPr>
        <w:rFonts w:ascii="Arial" w:cs="Arial" w:eastAsia="Arial" w:hAnsi="Arial"/>
        <w:sz w:val="20"/>
        <w:szCs w:val="20"/>
      </w:rPr>
    </w:lvl>
    <w:lvl w:ilvl="1">
      <w:start w:val="1"/>
      <w:numFmt w:val="bullet"/>
      <w:lvlText w:val="●"/>
      <w:lvlJc w:val="left"/>
      <w:pPr>
        <w:ind w:left="1440" w:firstLine="3960"/>
      </w:pPr>
      <w:rPr>
        <w:rFonts w:ascii="Arial" w:cs="Arial" w:eastAsia="Arial" w:hAnsi="Arial"/>
        <w:sz w:val="20"/>
        <w:szCs w:val="20"/>
      </w:rPr>
    </w:lvl>
    <w:lvl w:ilvl="2">
      <w:start w:val="1"/>
      <w:numFmt w:val="bullet"/>
      <w:lvlText w:val="●"/>
      <w:lvlJc w:val="left"/>
      <w:pPr>
        <w:ind w:left="2160" w:firstLine="6120"/>
      </w:pPr>
      <w:rPr>
        <w:rFonts w:ascii="Arial" w:cs="Arial" w:eastAsia="Arial" w:hAnsi="Arial"/>
        <w:sz w:val="20"/>
        <w:szCs w:val="20"/>
      </w:rPr>
    </w:lvl>
    <w:lvl w:ilvl="3">
      <w:start w:val="1"/>
      <w:numFmt w:val="bullet"/>
      <w:lvlText w:val="●"/>
      <w:lvlJc w:val="left"/>
      <w:pPr>
        <w:ind w:left="2880" w:firstLine="8280"/>
      </w:pPr>
      <w:rPr>
        <w:rFonts w:ascii="Arial" w:cs="Arial" w:eastAsia="Arial" w:hAnsi="Arial"/>
        <w:sz w:val="20"/>
        <w:szCs w:val="20"/>
      </w:rPr>
    </w:lvl>
    <w:lvl w:ilvl="4">
      <w:start w:val="1"/>
      <w:numFmt w:val="bullet"/>
      <w:lvlText w:val="●"/>
      <w:lvlJc w:val="left"/>
      <w:pPr>
        <w:ind w:left="3600" w:firstLine="10440"/>
      </w:pPr>
      <w:rPr>
        <w:rFonts w:ascii="Arial" w:cs="Arial" w:eastAsia="Arial" w:hAnsi="Arial"/>
        <w:sz w:val="20"/>
        <w:szCs w:val="20"/>
      </w:rPr>
    </w:lvl>
    <w:lvl w:ilvl="5">
      <w:start w:val="1"/>
      <w:numFmt w:val="bullet"/>
      <w:lvlText w:val="●"/>
      <w:lvlJc w:val="left"/>
      <w:pPr>
        <w:ind w:left="4320" w:firstLine="12600"/>
      </w:pPr>
      <w:rPr>
        <w:rFonts w:ascii="Arial" w:cs="Arial" w:eastAsia="Arial" w:hAnsi="Arial"/>
        <w:sz w:val="20"/>
        <w:szCs w:val="20"/>
      </w:rPr>
    </w:lvl>
    <w:lvl w:ilvl="6">
      <w:start w:val="1"/>
      <w:numFmt w:val="bullet"/>
      <w:lvlText w:val="●"/>
      <w:lvlJc w:val="left"/>
      <w:pPr>
        <w:ind w:left="5040" w:firstLine="14760"/>
      </w:pPr>
      <w:rPr>
        <w:rFonts w:ascii="Arial" w:cs="Arial" w:eastAsia="Arial" w:hAnsi="Arial"/>
        <w:sz w:val="20"/>
        <w:szCs w:val="20"/>
      </w:rPr>
    </w:lvl>
    <w:lvl w:ilvl="7">
      <w:start w:val="1"/>
      <w:numFmt w:val="bullet"/>
      <w:lvlText w:val="●"/>
      <w:lvlJc w:val="left"/>
      <w:pPr>
        <w:ind w:left="5760" w:firstLine="16920"/>
      </w:pPr>
      <w:rPr>
        <w:rFonts w:ascii="Arial" w:cs="Arial" w:eastAsia="Arial" w:hAnsi="Arial"/>
        <w:sz w:val="20"/>
        <w:szCs w:val="20"/>
      </w:rPr>
    </w:lvl>
    <w:lvl w:ilvl="8">
      <w:start w:val="1"/>
      <w:numFmt w:val="bullet"/>
      <w:lvlText w:val="●"/>
      <w:lvlJc w:val="left"/>
      <w:pPr>
        <w:ind w:left="6480" w:firstLine="19080"/>
      </w:pPr>
      <w:rPr>
        <w:rFonts w:ascii="Arial" w:cs="Arial" w:eastAsia="Arial" w:hAnsi="Arial"/>
        <w:sz w:val="20"/>
        <w:szCs w:val="20"/>
      </w:rPr>
    </w:lvl>
  </w:abstractNum>
  <w:abstractNum w:abstractNumId="2">
    <w:lvl w:ilvl="0">
      <w:start w:val="1"/>
      <w:numFmt w:val="decimal"/>
      <w:lvlText w:val="%1."/>
      <w:lvlJc w:val="left"/>
      <w:pPr>
        <w:ind w:left="720" w:firstLine="1800"/>
      </w:pPr>
      <w:rPr/>
    </w:lvl>
    <w:lvl w:ilvl="1">
      <w:start w:val="1"/>
      <w:numFmt w:val="decimal"/>
      <w:lvlText w:val="%2."/>
      <w:lvlJc w:val="left"/>
      <w:pPr>
        <w:ind w:left="1440" w:firstLine="3960"/>
      </w:pPr>
      <w:rPr/>
    </w:lvl>
    <w:lvl w:ilvl="2">
      <w:start w:val="1"/>
      <w:numFmt w:val="decimal"/>
      <w:lvlText w:val="%3."/>
      <w:lvlJc w:val="left"/>
      <w:pPr>
        <w:ind w:left="2160" w:firstLine="6120"/>
      </w:pPr>
      <w:rPr/>
    </w:lvl>
    <w:lvl w:ilvl="3">
      <w:start w:val="1"/>
      <w:numFmt w:val="decimal"/>
      <w:lvlText w:val="%4."/>
      <w:lvlJc w:val="left"/>
      <w:pPr>
        <w:ind w:left="2880" w:firstLine="8280"/>
      </w:pPr>
      <w:rPr/>
    </w:lvl>
    <w:lvl w:ilvl="4">
      <w:start w:val="1"/>
      <w:numFmt w:val="decimal"/>
      <w:lvlText w:val="%5."/>
      <w:lvlJc w:val="left"/>
      <w:pPr>
        <w:ind w:left="3600" w:firstLine="10440"/>
      </w:pPr>
      <w:rPr/>
    </w:lvl>
    <w:lvl w:ilvl="5">
      <w:start w:val="1"/>
      <w:numFmt w:val="decimal"/>
      <w:lvlText w:val="%6."/>
      <w:lvlJc w:val="left"/>
      <w:pPr>
        <w:ind w:left="4320" w:firstLine="12600"/>
      </w:pPr>
      <w:rPr/>
    </w:lvl>
    <w:lvl w:ilvl="6">
      <w:start w:val="1"/>
      <w:numFmt w:val="decimal"/>
      <w:lvlText w:val="%7."/>
      <w:lvlJc w:val="left"/>
      <w:pPr>
        <w:ind w:left="5040" w:firstLine="14760"/>
      </w:pPr>
      <w:rPr/>
    </w:lvl>
    <w:lvl w:ilvl="7">
      <w:start w:val="1"/>
      <w:numFmt w:val="decimal"/>
      <w:lvlText w:val="%8."/>
      <w:lvlJc w:val="left"/>
      <w:pPr>
        <w:ind w:left="5760" w:firstLine="16920"/>
      </w:pPr>
      <w:rPr/>
    </w:lvl>
    <w:lvl w:ilvl="8">
      <w:start w:val="1"/>
      <w:numFmt w:val="decimal"/>
      <w:lvlText w:val="%9."/>
      <w:lvlJc w:val="left"/>
      <w:pPr>
        <w:ind w:left="6480" w:firstLine="19080"/>
      </w:pPr>
      <w:rPr/>
    </w:lvl>
  </w:abstractNum>
  <w:abstractNum w:abstractNumId="3">
    <w:lvl w:ilvl="0">
      <w:start w:val="9"/>
      <w:numFmt w:val="decimal"/>
      <w:lvlText w:val="%1."/>
      <w:lvlJc w:val="left"/>
      <w:pPr>
        <w:ind w:left="720" w:firstLine="1800"/>
      </w:pPr>
      <w:rPr/>
    </w:lvl>
    <w:lvl w:ilvl="1">
      <w:start w:val="1"/>
      <w:numFmt w:val="decimal"/>
      <w:lvlText w:val="%2."/>
      <w:lvlJc w:val="left"/>
      <w:pPr>
        <w:ind w:left="1440" w:firstLine="3960"/>
      </w:pPr>
      <w:rPr/>
    </w:lvl>
    <w:lvl w:ilvl="2">
      <w:start w:val="1"/>
      <w:numFmt w:val="decimal"/>
      <w:lvlText w:val="%3."/>
      <w:lvlJc w:val="left"/>
      <w:pPr>
        <w:ind w:left="2160" w:firstLine="6120"/>
      </w:pPr>
      <w:rPr/>
    </w:lvl>
    <w:lvl w:ilvl="3">
      <w:start w:val="1"/>
      <w:numFmt w:val="decimal"/>
      <w:lvlText w:val="%4."/>
      <w:lvlJc w:val="left"/>
      <w:pPr>
        <w:ind w:left="2880" w:firstLine="8280"/>
      </w:pPr>
      <w:rPr/>
    </w:lvl>
    <w:lvl w:ilvl="4">
      <w:start w:val="1"/>
      <w:numFmt w:val="decimal"/>
      <w:lvlText w:val="%5."/>
      <w:lvlJc w:val="left"/>
      <w:pPr>
        <w:ind w:left="3600" w:firstLine="10440"/>
      </w:pPr>
      <w:rPr/>
    </w:lvl>
    <w:lvl w:ilvl="5">
      <w:start w:val="1"/>
      <w:numFmt w:val="decimal"/>
      <w:lvlText w:val="%6."/>
      <w:lvlJc w:val="left"/>
      <w:pPr>
        <w:ind w:left="4320" w:firstLine="12600"/>
      </w:pPr>
      <w:rPr/>
    </w:lvl>
    <w:lvl w:ilvl="6">
      <w:start w:val="1"/>
      <w:numFmt w:val="decimal"/>
      <w:lvlText w:val="%7."/>
      <w:lvlJc w:val="left"/>
      <w:pPr>
        <w:ind w:left="5040" w:firstLine="14760"/>
      </w:pPr>
      <w:rPr/>
    </w:lvl>
    <w:lvl w:ilvl="7">
      <w:start w:val="1"/>
      <w:numFmt w:val="decimal"/>
      <w:lvlText w:val="%8."/>
      <w:lvlJc w:val="left"/>
      <w:pPr>
        <w:ind w:left="5760" w:firstLine="16920"/>
      </w:pPr>
      <w:rPr/>
    </w:lvl>
    <w:lvl w:ilvl="8">
      <w:start w:val="1"/>
      <w:numFmt w:val="decimal"/>
      <w:lvlText w:val="%9."/>
      <w:lvlJc w:val="left"/>
      <w:pPr>
        <w:ind w:left="6480" w:firstLine="19080"/>
      </w:pPr>
      <w:rPr/>
    </w:lvl>
  </w:abstractNum>
  <w:abstractNum w:abstractNumId="4">
    <w:lvl w:ilvl="0">
      <w:start w:val="1"/>
      <w:numFmt w:val="bullet"/>
      <w:lvlText w:val="●"/>
      <w:lvlJc w:val="left"/>
      <w:pPr>
        <w:ind w:left="720" w:firstLine="1800"/>
      </w:pPr>
      <w:rPr>
        <w:rFonts w:ascii="Arial" w:cs="Arial" w:eastAsia="Arial" w:hAnsi="Arial"/>
        <w:sz w:val="20"/>
        <w:szCs w:val="20"/>
      </w:rPr>
    </w:lvl>
    <w:lvl w:ilvl="1">
      <w:start w:val="1"/>
      <w:numFmt w:val="bullet"/>
      <w:lvlText w:val="●"/>
      <w:lvlJc w:val="left"/>
      <w:pPr>
        <w:ind w:left="1440" w:firstLine="3960"/>
      </w:pPr>
      <w:rPr>
        <w:rFonts w:ascii="Arial" w:cs="Arial" w:eastAsia="Arial" w:hAnsi="Arial"/>
        <w:sz w:val="20"/>
        <w:szCs w:val="20"/>
      </w:rPr>
    </w:lvl>
    <w:lvl w:ilvl="2">
      <w:start w:val="1"/>
      <w:numFmt w:val="bullet"/>
      <w:lvlText w:val="●"/>
      <w:lvlJc w:val="left"/>
      <w:pPr>
        <w:ind w:left="2160" w:firstLine="6120"/>
      </w:pPr>
      <w:rPr>
        <w:rFonts w:ascii="Arial" w:cs="Arial" w:eastAsia="Arial" w:hAnsi="Arial"/>
        <w:sz w:val="20"/>
        <w:szCs w:val="20"/>
      </w:rPr>
    </w:lvl>
    <w:lvl w:ilvl="3">
      <w:start w:val="1"/>
      <w:numFmt w:val="bullet"/>
      <w:lvlText w:val="●"/>
      <w:lvlJc w:val="left"/>
      <w:pPr>
        <w:ind w:left="2880" w:firstLine="8280"/>
      </w:pPr>
      <w:rPr>
        <w:rFonts w:ascii="Arial" w:cs="Arial" w:eastAsia="Arial" w:hAnsi="Arial"/>
        <w:sz w:val="20"/>
        <w:szCs w:val="20"/>
      </w:rPr>
    </w:lvl>
    <w:lvl w:ilvl="4">
      <w:start w:val="1"/>
      <w:numFmt w:val="bullet"/>
      <w:lvlText w:val="●"/>
      <w:lvlJc w:val="left"/>
      <w:pPr>
        <w:ind w:left="3600" w:firstLine="10440"/>
      </w:pPr>
      <w:rPr>
        <w:rFonts w:ascii="Arial" w:cs="Arial" w:eastAsia="Arial" w:hAnsi="Arial"/>
        <w:sz w:val="20"/>
        <w:szCs w:val="20"/>
      </w:rPr>
    </w:lvl>
    <w:lvl w:ilvl="5">
      <w:start w:val="1"/>
      <w:numFmt w:val="bullet"/>
      <w:lvlText w:val="●"/>
      <w:lvlJc w:val="left"/>
      <w:pPr>
        <w:ind w:left="4320" w:firstLine="12600"/>
      </w:pPr>
      <w:rPr>
        <w:rFonts w:ascii="Arial" w:cs="Arial" w:eastAsia="Arial" w:hAnsi="Arial"/>
        <w:sz w:val="20"/>
        <w:szCs w:val="20"/>
      </w:rPr>
    </w:lvl>
    <w:lvl w:ilvl="6">
      <w:start w:val="1"/>
      <w:numFmt w:val="bullet"/>
      <w:lvlText w:val="●"/>
      <w:lvlJc w:val="left"/>
      <w:pPr>
        <w:ind w:left="5040" w:firstLine="14760"/>
      </w:pPr>
      <w:rPr>
        <w:rFonts w:ascii="Arial" w:cs="Arial" w:eastAsia="Arial" w:hAnsi="Arial"/>
        <w:sz w:val="20"/>
        <w:szCs w:val="20"/>
      </w:rPr>
    </w:lvl>
    <w:lvl w:ilvl="7">
      <w:start w:val="1"/>
      <w:numFmt w:val="bullet"/>
      <w:lvlText w:val="●"/>
      <w:lvlJc w:val="left"/>
      <w:pPr>
        <w:ind w:left="5760" w:firstLine="16920"/>
      </w:pPr>
      <w:rPr>
        <w:rFonts w:ascii="Arial" w:cs="Arial" w:eastAsia="Arial" w:hAnsi="Arial"/>
        <w:sz w:val="20"/>
        <w:szCs w:val="20"/>
      </w:rPr>
    </w:lvl>
    <w:lvl w:ilvl="8">
      <w:start w:val="1"/>
      <w:numFmt w:val="bullet"/>
      <w:lvlText w:val="●"/>
      <w:lvlJc w:val="left"/>
      <w:pPr>
        <w:ind w:left="6480" w:firstLine="19080"/>
      </w:pPr>
      <w:rPr>
        <w:rFonts w:ascii="Arial" w:cs="Arial" w:eastAsia="Arial" w:hAnsi="Arial"/>
        <w:sz w:val="20"/>
        <w:szCs w:val="20"/>
      </w:rPr>
    </w:lvl>
  </w:abstractNum>
  <w:abstractNum w:abstractNumId="5">
    <w:lvl w:ilvl="0">
      <w:start w:val="3"/>
      <w:numFmt w:val="decimal"/>
      <w:lvlText w:val="%1."/>
      <w:lvlJc w:val="left"/>
      <w:pPr>
        <w:ind w:left="720" w:firstLine="1800"/>
      </w:pPr>
      <w:rPr/>
    </w:lvl>
    <w:lvl w:ilvl="1">
      <w:start w:val="1"/>
      <w:numFmt w:val="decimal"/>
      <w:lvlText w:val="%2."/>
      <w:lvlJc w:val="left"/>
      <w:pPr>
        <w:ind w:left="1440" w:firstLine="3960"/>
      </w:pPr>
      <w:rPr/>
    </w:lvl>
    <w:lvl w:ilvl="2">
      <w:start w:val="1"/>
      <w:numFmt w:val="decimal"/>
      <w:lvlText w:val="%3."/>
      <w:lvlJc w:val="left"/>
      <w:pPr>
        <w:ind w:left="2160" w:firstLine="6120"/>
      </w:pPr>
      <w:rPr/>
    </w:lvl>
    <w:lvl w:ilvl="3">
      <w:start w:val="1"/>
      <w:numFmt w:val="decimal"/>
      <w:lvlText w:val="%4."/>
      <w:lvlJc w:val="left"/>
      <w:pPr>
        <w:ind w:left="2880" w:firstLine="8280"/>
      </w:pPr>
      <w:rPr/>
    </w:lvl>
    <w:lvl w:ilvl="4">
      <w:start w:val="1"/>
      <w:numFmt w:val="decimal"/>
      <w:lvlText w:val="%5."/>
      <w:lvlJc w:val="left"/>
      <w:pPr>
        <w:ind w:left="3600" w:firstLine="10440"/>
      </w:pPr>
      <w:rPr/>
    </w:lvl>
    <w:lvl w:ilvl="5">
      <w:start w:val="1"/>
      <w:numFmt w:val="decimal"/>
      <w:lvlText w:val="%6."/>
      <w:lvlJc w:val="left"/>
      <w:pPr>
        <w:ind w:left="4320" w:firstLine="12600"/>
      </w:pPr>
      <w:rPr/>
    </w:lvl>
    <w:lvl w:ilvl="6">
      <w:start w:val="1"/>
      <w:numFmt w:val="decimal"/>
      <w:lvlText w:val="%7."/>
      <w:lvlJc w:val="left"/>
      <w:pPr>
        <w:ind w:left="5040" w:firstLine="14760"/>
      </w:pPr>
      <w:rPr/>
    </w:lvl>
    <w:lvl w:ilvl="7">
      <w:start w:val="1"/>
      <w:numFmt w:val="decimal"/>
      <w:lvlText w:val="%8."/>
      <w:lvlJc w:val="left"/>
      <w:pPr>
        <w:ind w:left="5760" w:firstLine="16920"/>
      </w:pPr>
      <w:rPr/>
    </w:lvl>
    <w:lvl w:ilvl="8">
      <w:start w:val="1"/>
      <w:numFmt w:val="decimal"/>
      <w:lvlText w:val="%9."/>
      <w:lvlJc w:val="left"/>
      <w:pPr>
        <w:ind w:left="6480" w:firstLine="19080"/>
      </w:pPr>
      <w:rPr/>
    </w:lvl>
  </w:abstractNum>
  <w:abstractNum w:abstractNumId="6">
    <w:lvl w:ilvl="0">
      <w:start w:val="7"/>
      <w:numFmt w:val="decimal"/>
      <w:lvlText w:val="%1."/>
      <w:lvlJc w:val="left"/>
      <w:pPr>
        <w:ind w:left="720" w:firstLine="1800"/>
      </w:pPr>
      <w:rPr/>
    </w:lvl>
    <w:lvl w:ilvl="1">
      <w:start w:val="1"/>
      <w:numFmt w:val="decimal"/>
      <w:lvlText w:val="%2."/>
      <w:lvlJc w:val="left"/>
      <w:pPr>
        <w:ind w:left="1440" w:firstLine="3960"/>
      </w:pPr>
      <w:rPr/>
    </w:lvl>
    <w:lvl w:ilvl="2">
      <w:start w:val="1"/>
      <w:numFmt w:val="decimal"/>
      <w:lvlText w:val="%3."/>
      <w:lvlJc w:val="left"/>
      <w:pPr>
        <w:ind w:left="2160" w:firstLine="6120"/>
      </w:pPr>
      <w:rPr/>
    </w:lvl>
    <w:lvl w:ilvl="3">
      <w:start w:val="1"/>
      <w:numFmt w:val="decimal"/>
      <w:lvlText w:val="%4."/>
      <w:lvlJc w:val="left"/>
      <w:pPr>
        <w:ind w:left="2880" w:firstLine="8280"/>
      </w:pPr>
      <w:rPr/>
    </w:lvl>
    <w:lvl w:ilvl="4">
      <w:start w:val="1"/>
      <w:numFmt w:val="decimal"/>
      <w:lvlText w:val="%5."/>
      <w:lvlJc w:val="left"/>
      <w:pPr>
        <w:ind w:left="3600" w:firstLine="10440"/>
      </w:pPr>
      <w:rPr/>
    </w:lvl>
    <w:lvl w:ilvl="5">
      <w:start w:val="1"/>
      <w:numFmt w:val="decimal"/>
      <w:lvlText w:val="%6."/>
      <w:lvlJc w:val="left"/>
      <w:pPr>
        <w:ind w:left="4320" w:firstLine="12600"/>
      </w:pPr>
      <w:rPr/>
    </w:lvl>
    <w:lvl w:ilvl="6">
      <w:start w:val="1"/>
      <w:numFmt w:val="decimal"/>
      <w:lvlText w:val="%7."/>
      <w:lvlJc w:val="left"/>
      <w:pPr>
        <w:ind w:left="5040" w:firstLine="14760"/>
      </w:pPr>
      <w:rPr/>
    </w:lvl>
    <w:lvl w:ilvl="7">
      <w:start w:val="1"/>
      <w:numFmt w:val="decimal"/>
      <w:lvlText w:val="%8."/>
      <w:lvlJc w:val="left"/>
      <w:pPr>
        <w:ind w:left="5760" w:firstLine="16920"/>
      </w:pPr>
      <w:rPr/>
    </w:lvl>
    <w:lvl w:ilvl="8">
      <w:start w:val="1"/>
      <w:numFmt w:val="decimal"/>
      <w:lvlText w:val="%9."/>
      <w:lvlJc w:val="left"/>
      <w:pPr>
        <w:ind w:left="6480" w:firstLine="19080"/>
      </w:pPr>
      <w:rPr/>
    </w:lvl>
  </w:abstractNum>
  <w:abstractNum w:abstractNumId="7">
    <w:lvl w:ilvl="0">
      <w:start w:val="1"/>
      <w:numFmt w:val="upperRoman"/>
      <w:lvlText w:val="%1."/>
      <w:lvlJc w:val="right"/>
      <w:pPr>
        <w:ind w:left="720" w:firstLine="1800"/>
      </w:pPr>
      <w:rPr/>
    </w:lvl>
    <w:lvl w:ilvl="1">
      <w:start w:val="1"/>
      <w:numFmt w:val="upperRoman"/>
      <w:lvlText w:val="%2."/>
      <w:lvlJc w:val="right"/>
      <w:pPr>
        <w:ind w:left="1440" w:firstLine="3960"/>
      </w:pPr>
      <w:rPr/>
    </w:lvl>
    <w:lvl w:ilvl="2">
      <w:start w:val="1"/>
      <w:numFmt w:val="upperRoman"/>
      <w:lvlText w:val="%3."/>
      <w:lvlJc w:val="right"/>
      <w:pPr>
        <w:ind w:left="2160" w:firstLine="6120"/>
      </w:pPr>
      <w:rPr/>
    </w:lvl>
    <w:lvl w:ilvl="3">
      <w:start w:val="1"/>
      <w:numFmt w:val="upperRoman"/>
      <w:lvlText w:val="%4."/>
      <w:lvlJc w:val="right"/>
      <w:pPr>
        <w:ind w:left="2880" w:firstLine="8280"/>
      </w:pPr>
      <w:rPr/>
    </w:lvl>
    <w:lvl w:ilvl="4">
      <w:start w:val="1"/>
      <w:numFmt w:val="upperRoman"/>
      <w:lvlText w:val="%5."/>
      <w:lvlJc w:val="right"/>
      <w:pPr>
        <w:ind w:left="3600" w:firstLine="10440"/>
      </w:pPr>
      <w:rPr/>
    </w:lvl>
    <w:lvl w:ilvl="5">
      <w:start w:val="1"/>
      <w:numFmt w:val="upperRoman"/>
      <w:lvlText w:val="%6."/>
      <w:lvlJc w:val="right"/>
      <w:pPr>
        <w:ind w:left="4320" w:firstLine="12600"/>
      </w:pPr>
      <w:rPr/>
    </w:lvl>
    <w:lvl w:ilvl="6">
      <w:start w:val="1"/>
      <w:numFmt w:val="upperRoman"/>
      <w:lvlText w:val="%7."/>
      <w:lvlJc w:val="right"/>
      <w:pPr>
        <w:ind w:left="5040" w:firstLine="14760"/>
      </w:pPr>
      <w:rPr/>
    </w:lvl>
    <w:lvl w:ilvl="7">
      <w:start w:val="1"/>
      <w:numFmt w:val="upperRoman"/>
      <w:lvlText w:val="%8."/>
      <w:lvlJc w:val="right"/>
      <w:pPr>
        <w:ind w:left="5760" w:firstLine="16920"/>
      </w:pPr>
      <w:rPr/>
    </w:lvl>
    <w:lvl w:ilvl="8">
      <w:start w:val="1"/>
      <w:numFmt w:val="upperRoman"/>
      <w:lvlText w:val="%9."/>
      <w:lvlJc w:val="right"/>
      <w:pPr>
        <w:ind w:left="6480" w:firstLine="19080"/>
      </w:pPr>
      <w:rPr/>
    </w:lvl>
  </w:abstractNum>
  <w:abstractNum w:abstractNumId="8">
    <w:lvl w:ilvl="0">
      <w:start w:val="4"/>
      <w:numFmt w:val="decimal"/>
      <w:lvlText w:val="%1."/>
      <w:lvlJc w:val="left"/>
      <w:pPr>
        <w:ind w:left="720" w:firstLine="1800"/>
      </w:pPr>
      <w:rPr/>
    </w:lvl>
    <w:lvl w:ilvl="1">
      <w:start w:val="1"/>
      <w:numFmt w:val="decimal"/>
      <w:lvlText w:val="%2."/>
      <w:lvlJc w:val="left"/>
      <w:pPr>
        <w:ind w:left="1440" w:firstLine="3960"/>
      </w:pPr>
      <w:rPr/>
    </w:lvl>
    <w:lvl w:ilvl="2">
      <w:start w:val="1"/>
      <w:numFmt w:val="decimal"/>
      <w:lvlText w:val="%3."/>
      <w:lvlJc w:val="left"/>
      <w:pPr>
        <w:ind w:left="2160" w:firstLine="6120"/>
      </w:pPr>
      <w:rPr/>
    </w:lvl>
    <w:lvl w:ilvl="3">
      <w:start w:val="1"/>
      <w:numFmt w:val="decimal"/>
      <w:lvlText w:val="%4."/>
      <w:lvlJc w:val="left"/>
      <w:pPr>
        <w:ind w:left="2880" w:firstLine="8280"/>
      </w:pPr>
      <w:rPr/>
    </w:lvl>
    <w:lvl w:ilvl="4">
      <w:start w:val="1"/>
      <w:numFmt w:val="decimal"/>
      <w:lvlText w:val="%5."/>
      <w:lvlJc w:val="left"/>
      <w:pPr>
        <w:ind w:left="3600" w:firstLine="10440"/>
      </w:pPr>
      <w:rPr/>
    </w:lvl>
    <w:lvl w:ilvl="5">
      <w:start w:val="1"/>
      <w:numFmt w:val="decimal"/>
      <w:lvlText w:val="%6."/>
      <w:lvlJc w:val="left"/>
      <w:pPr>
        <w:ind w:left="4320" w:firstLine="12600"/>
      </w:pPr>
      <w:rPr/>
    </w:lvl>
    <w:lvl w:ilvl="6">
      <w:start w:val="1"/>
      <w:numFmt w:val="decimal"/>
      <w:lvlText w:val="%7."/>
      <w:lvlJc w:val="left"/>
      <w:pPr>
        <w:ind w:left="5040" w:firstLine="14760"/>
      </w:pPr>
      <w:rPr/>
    </w:lvl>
    <w:lvl w:ilvl="7">
      <w:start w:val="1"/>
      <w:numFmt w:val="decimal"/>
      <w:lvlText w:val="%8."/>
      <w:lvlJc w:val="left"/>
      <w:pPr>
        <w:ind w:left="5760" w:firstLine="16920"/>
      </w:pPr>
      <w:rPr/>
    </w:lvl>
    <w:lvl w:ilvl="8">
      <w:start w:val="1"/>
      <w:numFmt w:val="decimal"/>
      <w:lvlText w:val="%9."/>
      <w:lvlJc w:val="left"/>
      <w:pPr>
        <w:ind w:left="6480" w:firstLine="19080"/>
      </w:pPr>
      <w:rPr/>
    </w:lvl>
  </w:abstractNum>
  <w:abstractNum w:abstractNumId="9">
    <w:lvl w:ilvl="0">
      <w:start w:val="1"/>
      <w:numFmt w:val="bullet"/>
      <w:lvlText w:val="●"/>
      <w:lvlJc w:val="left"/>
      <w:pPr>
        <w:ind w:left="720" w:firstLine="1800"/>
      </w:pPr>
      <w:rPr>
        <w:rFonts w:ascii="Arial" w:cs="Arial" w:eastAsia="Arial" w:hAnsi="Arial"/>
        <w:sz w:val="20"/>
        <w:szCs w:val="20"/>
      </w:rPr>
    </w:lvl>
    <w:lvl w:ilvl="1">
      <w:start w:val="1"/>
      <w:numFmt w:val="bullet"/>
      <w:lvlText w:val="●"/>
      <w:lvlJc w:val="left"/>
      <w:pPr>
        <w:ind w:left="1440" w:firstLine="3960"/>
      </w:pPr>
      <w:rPr>
        <w:rFonts w:ascii="Arial" w:cs="Arial" w:eastAsia="Arial" w:hAnsi="Arial"/>
        <w:sz w:val="20"/>
        <w:szCs w:val="20"/>
      </w:rPr>
    </w:lvl>
    <w:lvl w:ilvl="2">
      <w:start w:val="1"/>
      <w:numFmt w:val="bullet"/>
      <w:lvlText w:val="●"/>
      <w:lvlJc w:val="left"/>
      <w:pPr>
        <w:ind w:left="2160" w:firstLine="6120"/>
      </w:pPr>
      <w:rPr>
        <w:rFonts w:ascii="Arial" w:cs="Arial" w:eastAsia="Arial" w:hAnsi="Arial"/>
        <w:sz w:val="20"/>
        <w:szCs w:val="20"/>
      </w:rPr>
    </w:lvl>
    <w:lvl w:ilvl="3">
      <w:start w:val="1"/>
      <w:numFmt w:val="bullet"/>
      <w:lvlText w:val="●"/>
      <w:lvlJc w:val="left"/>
      <w:pPr>
        <w:ind w:left="2880" w:firstLine="8280"/>
      </w:pPr>
      <w:rPr>
        <w:rFonts w:ascii="Arial" w:cs="Arial" w:eastAsia="Arial" w:hAnsi="Arial"/>
        <w:sz w:val="20"/>
        <w:szCs w:val="20"/>
      </w:rPr>
    </w:lvl>
    <w:lvl w:ilvl="4">
      <w:start w:val="1"/>
      <w:numFmt w:val="bullet"/>
      <w:lvlText w:val="●"/>
      <w:lvlJc w:val="left"/>
      <w:pPr>
        <w:ind w:left="3600" w:firstLine="10440"/>
      </w:pPr>
      <w:rPr>
        <w:rFonts w:ascii="Arial" w:cs="Arial" w:eastAsia="Arial" w:hAnsi="Arial"/>
        <w:sz w:val="20"/>
        <w:szCs w:val="20"/>
      </w:rPr>
    </w:lvl>
    <w:lvl w:ilvl="5">
      <w:start w:val="1"/>
      <w:numFmt w:val="bullet"/>
      <w:lvlText w:val="●"/>
      <w:lvlJc w:val="left"/>
      <w:pPr>
        <w:ind w:left="4320" w:firstLine="12600"/>
      </w:pPr>
      <w:rPr>
        <w:rFonts w:ascii="Arial" w:cs="Arial" w:eastAsia="Arial" w:hAnsi="Arial"/>
        <w:sz w:val="20"/>
        <w:szCs w:val="20"/>
      </w:rPr>
    </w:lvl>
    <w:lvl w:ilvl="6">
      <w:start w:val="1"/>
      <w:numFmt w:val="bullet"/>
      <w:lvlText w:val="●"/>
      <w:lvlJc w:val="left"/>
      <w:pPr>
        <w:ind w:left="5040" w:firstLine="14760"/>
      </w:pPr>
      <w:rPr>
        <w:rFonts w:ascii="Arial" w:cs="Arial" w:eastAsia="Arial" w:hAnsi="Arial"/>
        <w:sz w:val="20"/>
        <w:szCs w:val="20"/>
      </w:rPr>
    </w:lvl>
    <w:lvl w:ilvl="7">
      <w:start w:val="1"/>
      <w:numFmt w:val="bullet"/>
      <w:lvlText w:val="●"/>
      <w:lvlJc w:val="left"/>
      <w:pPr>
        <w:ind w:left="5760" w:firstLine="16920"/>
      </w:pPr>
      <w:rPr>
        <w:rFonts w:ascii="Arial" w:cs="Arial" w:eastAsia="Arial" w:hAnsi="Arial"/>
        <w:sz w:val="20"/>
        <w:szCs w:val="20"/>
      </w:rPr>
    </w:lvl>
    <w:lvl w:ilvl="8">
      <w:start w:val="1"/>
      <w:numFmt w:val="bullet"/>
      <w:lvlText w:val="●"/>
      <w:lvlJc w:val="left"/>
      <w:pPr>
        <w:ind w:left="6480" w:firstLine="19080"/>
      </w:pPr>
      <w:rPr>
        <w:rFonts w:ascii="Arial" w:cs="Arial" w:eastAsia="Arial" w:hAnsi="Arial"/>
        <w:sz w:val="20"/>
        <w:szCs w:val="20"/>
      </w:rPr>
    </w:lvl>
  </w:abstractNum>
  <w:abstractNum w:abstractNumId="10">
    <w:lvl w:ilvl="0">
      <w:start w:val="6"/>
      <w:numFmt w:val="decimal"/>
      <w:lvlText w:val="%1."/>
      <w:lvlJc w:val="left"/>
      <w:pPr>
        <w:ind w:left="720" w:firstLine="1800"/>
      </w:pPr>
      <w:rPr/>
    </w:lvl>
    <w:lvl w:ilvl="1">
      <w:start w:val="1"/>
      <w:numFmt w:val="decimal"/>
      <w:lvlText w:val="%2."/>
      <w:lvlJc w:val="left"/>
      <w:pPr>
        <w:ind w:left="1440" w:firstLine="3960"/>
      </w:pPr>
      <w:rPr/>
    </w:lvl>
    <w:lvl w:ilvl="2">
      <w:start w:val="1"/>
      <w:numFmt w:val="decimal"/>
      <w:lvlText w:val="%3."/>
      <w:lvlJc w:val="left"/>
      <w:pPr>
        <w:ind w:left="2160" w:firstLine="6120"/>
      </w:pPr>
      <w:rPr/>
    </w:lvl>
    <w:lvl w:ilvl="3">
      <w:start w:val="1"/>
      <w:numFmt w:val="decimal"/>
      <w:lvlText w:val="%4."/>
      <w:lvlJc w:val="left"/>
      <w:pPr>
        <w:ind w:left="2880" w:firstLine="8280"/>
      </w:pPr>
      <w:rPr/>
    </w:lvl>
    <w:lvl w:ilvl="4">
      <w:start w:val="1"/>
      <w:numFmt w:val="decimal"/>
      <w:lvlText w:val="%5."/>
      <w:lvlJc w:val="left"/>
      <w:pPr>
        <w:ind w:left="3600" w:firstLine="10440"/>
      </w:pPr>
      <w:rPr/>
    </w:lvl>
    <w:lvl w:ilvl="5">
      <w:start w:val="1"/>
      <w:numFmt w:val="decimal"/>
      <w:lvlText w:val="%6."/>
      <w:lvlJc w:val="left"/>
      <w:pPr>
        <w:ind w:left="4320" w:firstLine="12600"/>
      </w:pPr>
      <w:rPr/>
    </w:lvl>
    <w:lvl w:ilvl="6">
      <w:start w:val="1"/>
      <w:numFmt w:val="decimal"/>
      <w:lvlText w:val="%7."/>
      <w:lvlJc w:val="left"/>
      <w:pPr>
        <w:ind w:left="5040" w:firstLine="14760"/>
      </w:pPr>
      <w:rPr/>
    </w:lvl>
    <w:lvl w:ilvl="7">
      <w:start w:val="1"/>
      <w:numFmt w:val="decimal"/>
      <w:lvlText w:val="%8."/>
      <w:lvlJc w:val="left"/>
      <w:pPr>
        <w:ind w:left="5760" w:firstLine="16920"/>
      </w:pPr>
      <w:rPr/>
    </w:lvl>
    <w:lvl w:ilvl="8">
      <w:start w:val="1"/>
      <w:numFmt w:val="decimal"/>
      <w:lvlText w:val="%9."/>
      <w:lvlJc w:val="left"/>
      <w:pPr>
        <w:ind w:left="6480" w:firstLine="19080"/>
      </w:pPr>
      <w:rPr/>
    </w:lvl>
  </w:abstractNum>
  <w:abstractNum w:abstractNumId="11">
    <w:lvl w:ilvl="0">
      <w:start w:val="5"/>
      <w:numFmt w:val="decimal"/>
      <w:lvlText w:val="%1."/>
      <w:lvlJc w:val="left"/>
      <w:pPr>
        <w:ind w:left="720" w:firstLine="1800"/>
      </w:pPr>
      <w:rPr/>
    </w:lvl>
    <w:lvl w:ilvl="1">
      <w:start w:val="1"/>
      <w:numFmt w:val="decimal"/>
      <w:lvlText w:val="%2."/>
      <w:lvlJc w:val="left"/>
      <w:pPr>
        <w:ind w:left="1440" w:firstLine="3960"/>
      </w:pPr>
      <w:rPr/>
    </w:lvl>
    <w:lvl w:ilvl="2">
      <w:start w:val="1"/>
      <w:numFmt w:val="decimal"/>
      <w:lvlText w:val="%3."/>
      <w:lvlJc w:val="left"/>
      <w:pPr>
        <w:ind w:left="2160" w:firstLine="6120"/>
      </w:pPr>
      <w:rPr/>
    </w:lvl>
    <w:lvl w:ilvl="3">
      <w:start w:val="1"/>
      <w:numFmt w:val="decimal"/>
      <w:lvlText w:val="%4."/>
      <w:lvlJc w:val="left"/>
      <w:pPr>
        <w:ind w:left="2880" w:firstLine="8280"/>
      </w:pPr>
      <w:rPr/>
    </w:lvl>
    <w:lvl w:ilvl="4">
      <w:start w:val="1"/>
      <w:numFmt w:val="decimal"/>
      <w:lvlText w:val="%5."/>
      <w:lvlJc w:val="left"/>
      <w:pPr>
        <w:ind w:left="3600" w:firstLine="10440"/>
      </w:pPr>
      <w:rPr/>
    </w:lvl>
    <w:lvl w:ilvl="5">
      <w:start w:val="1"/>
      <w:numFmt w:val="decimal"/>
      <w:lvlText w:val="%6."/>
      <w:lvlJc w:val="left"/>
      <w:pPr>
        <w:ind w:left="4320" w:firstLine="12600"/>
      </w:pPr>
      <w:rPr/>
    </w:lvl>
    <w:lvl w:ilvl="6">
      <w:start w:val="1"/>
      <w:numFmt w:val="decimal"/>
      <w:lvlText w:val="%7."/>
      <w:lvlJc w:val="left"/>
      <w:pPr>
        <w:ind w:left="5040" w:firstLine="14760"/>
      </w:pPr>
      <w:rPr/>
    </w:lvl>
    <w:lvl w:ilvl="7">
      <w:start w:val="1"/>
      <w:numFmt w:val="decimal"/>
      <w:lvlText w:val="%8."/>
      <w:lvlJc w:val="left"/>
      <w:pPr>
        <w:ind w:left="5760" w:firstLine="16920"/>
      </w:pPr>
      <w:rPr/>
    </w:lvl>
    <w:lvl w:ilvl="8">
      <w:start w:val="1"/>
      <w:numFmt w:val="decimal"/>
      <w:lvlText w:val="%9."/>
      <w:lvlJc w:val="left"/>
      <w:pPr>
        <w:ind w:left="6480" w:firstLine="19080"/>
      </w:pPr>
      <w:rPr/>
    </w:lvl>
  </w:abstractNum>
  <w:abstractNum w:abstractNumId="12">
    <w:lvl w:ilvl="0">
      <w:start w:val="2"/>
      <w:numFmt w:val="decimal"/>
      <w:lvlText w:val="%1."/>
      <w:lvlJc w:val="left"/>
      <w:pPr>
        <w:ind w:left="720" w:firstLine="1800"/>
      </w:pPr>
      <w:rPr/>
    </w:lvl>
    <w:lvl w:ilvl="1">
      <w:start w:val="1"/>
      <w:numFmt w:val="decimal"/>
      <w:lvlText w:val="%2."/>
      <w:lvlJc w:val="left"/>
      <w:pPr>
        <w:ind w:left="1440" w:firstLine="3960"/>
      </w:pPr>
      <w:rPr/>
    </w:lvl>
    <w:lvl w:ilvl="2">
      <w:start w:val="1"/>
      <w:numFmt w:val="decimal"/>
      <w:lvlText w:val="%3."/>
      <w:lvlJc w:val="left"/>
      <w:pPr>
        <w:ind w:left="2160" w:firstLine="6120"/>
      </w:pPr>
      <w:rPr/>
    </w:lvl>
    <w:lvl w:ilvl="3">
      <w:start w:val="1"/>
      <w:numFmt w:val="decimal"/>
      <w:lvlText w:val="%4."/>
      <w:lvlJc w:val="left"/>
      <w:pPr>
        <w:ind w:left="2880" w:firstLine="8280"/>
      </w:pPr>
      <w:rPr/>
    </w:lvl>
    <w:lvl w:ilvl="4">
      <w:start w:val="1"/>
      <w:numFmt w:val="decimal"/>
      <w:lvlText w:val="%5."/>
      <w:lvlJc w:val="left"/>
      <w:pPr>
        <w:ind w:left="3600" w:firstLine="10440"/>
      </w:pPr>
      <w:rPr/>
    </w:lvl>
    <w:lvl w:ilvl="5">
      <w:start w:val="1"/>
      <w:numFmt w:val="decimal"/>
      <w:lvlText w:val="%6."/>
      <w:lvlJc w:val="left"/>
      <w:pPr>
        <w:ind w:left="4320" w:firstLine="12600"/>
      </w:pPr>
      <w:rPr/>
    </w:lvl>
    <w:lvl w:ilvl="6">
      <w:start w:val="1"/>
      <w:numFmt w:val="decimal"/>
      <w:lvlText w:val="%7."/>
      <w:lvlJc w:val="left"/>
      <w:pPr>
        <w:ind w:left="5040" w:firstLine="14760"/>
      </w:pPr>
      <w:rPr/>
    </w:lvl>
    <w:lvl w:ilvl="7">
      <w:start w:val="1"/>
      <w:numFmt w:val="decimal"/>
      <w:lvlText w:val="%8."/>
      <w:lvlJc w:val="left"/>
      <w:pPr>
        <w:ind w:left="5760" w:firstLine="16920"/>
      </w:pPr>
      <w:rPr/>
    </w:lvl>
    <w:lvl w:ilvl="8">
      <w:start w:val="1"/>
      <w:numFmt w:val="decimal"/>
      <w:lvlText w:val="%9."/>
      <w:lvlJc w:val="left"/>
      <w:pPr>
        <w:ind w:left="6480" w:firstLine="19080"/>
      </w:pPr>
      <w:rPr/>
    </w:lvl>
  </w:abstractNum>
  <w:abstractNum w:abstractNumId="13">
    <w:lvl w:ilvl="0">
      <w:start w:val="8"/>
      <w:numFmt w:val="decimal"/>
      <w:lvlText w:val="%1."/>
      <w:lvlJc w:val="left"/>
      <w:pPr>
        <w:ind w:left="720" w:firstLine="1800"/>
      </w:pPr>
      <w:rPr/>
    </w:lvl>
    <w:lvl w:ilvl="1">
      <w:start w:val="1"/>
      <w:numFmt w:val="decimal"/>
      <w:lvlText w:val="%2."/>
      <w:lvlJc w:val="left"/>
      <w:pPr>
        <w:ind w:left="1440" w:firstLine="3960"/>
      </w:pPr>
      <w:rPr/>
    </w:lvl>
    <w:lvl w:ilvl="2">
      <w:start w:val="1"/>
      <w:numFmt w:val="decimal"/>
      <w:lvlText w:val="%3."/>
      <w:lvlJc w:val="left"/>
      <w:pPr>
        <w:ind w:left="2160" w:firstLine="6120"/>
      </w:pPr>
      <w:rPr/>
    </w:lvl>
    <w:lvl w:ilvl="3">
      <w:start w:val="1"/>
      <w:numFmt w:val="decimal"/>
      <w:lvlText w:val="%4."/>
      <w:lvlJc w:val="left"/>
      <w:pPr>
        <w:ind w:left="2880" w:firstLine="8280"/>
      </w:pPr>
      <w:rPr/>
    </w:lvl>
    <w:lvl w:ilvl="4">
      <w:start w:val="1"/>
      <w:numFmt w:val="decimal"/>
      <w:lvlText w:val="%5."/>
      <w:lvlJc w:val="left"/>
      <w:pPr>
        <w:ind w:left="3600" w:firstLine="10440"/>
      </w:pPr>
      <w:rPr/>
    </w:lvl>
    <w:lvl w:ilvl="5">
      <w:start w:val="1"/>
      <w:numFmt w:val="decimal"/>
      <w:lvlText w:val="%6."/>
      <w:lvlJc w:val="left"/>
      <w:pPr>
        <w:ind w:left="4320" w:firstLine="12600"/>
      </w:pPr>
      <w:rPr/>
    </w:lvl>
    <w:lvl w:ilvl="6">
      <w:start w:val="1"/>
      <w:numFmt w:val="decimal"/>
      <w:lvlText w:val="%7."/>
      <w:lvlJc w:val="left"/>
      <w:pPr>
        <w:ind w:left="5040" w:firstLine="14760"/>
      </w:pPr>
      <w:rPr/>
    </w:lvl>
    <w:lvl w:ilvl="7">
      <w:start w:val="1"/>
      <w:numFmt w:val="decimal"/>
      <w:lvlText w:val="%8."/>
      <w:lvlJc w:val="left"/>
      <w:pPr>
        <w:ind w:left="5760" w:firstLine="16920"/>
      </w:pPr>
      <w:rPr/>
    </w:lvl>
    <w:lvl w:ilvl="8">
      <w:start w:val="1"/>
      <w:numFmt w:val="decimal"/>
      <w:lvlText w:val="%9."/>
      <w:lvlJc w:val="left"/>
      <w:pPr>
        <w:ind w:left="6480" w:firstLine="190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0"/>
        <w:pBdr/>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pBdr/>
      <w:spacing w:after="0" w:before="480" w:line="276" w:lineRule="auto"/>
      <w:ind w:left="0" w:right="0" w:firstLine="0"/>
      <w:jc w:val="left"/>
    </w:pPr>
    <w:rPr>
      <w:rFonts w:ascii="Cambria" w:cs="Cambria" w:eastAsia="Cambria" w:hAnsi="Cambria"/>
      <w:b w:val="1"/>
      <w:i w:val="0"/>
      <w:smallCaps w:val="0"/>
      <w:strike w:val="0"/>
      <w:color w:val="000000"/>
      <w:sz w:val="28"/>
      <w:szCs w:val="28"/>
      <w:u w:val="none"/>
      <w:vertAlign w:val="baseline"/>
    </w:rPr>
  </w:style>
  <w:style w:type="paragraph" w:styleId="Heading2">
    <w:name w:val="heading 2"/>
    <w:basedOn w:val="Normal"/>
    <w:next w:val="Normal"/>
    <w:pPr>
      <w:keepNext w:val="0"/>
      <w:keepLines w:val="0"/>
      <w:widowControl w:val="0"/>
      <w:pBdr/>
      <w:spacing w:after="0" w:before="200" w:line="276" w:lineRule="auto"/>
      <w:ind w:left="0" w:right="0" w:firstLine="0"/>
      <w:jc w:val="left"/>
    </w:pPr>
    <w:rPr>
      <w:rFonts w:ascii="Cambria" w:cs="Cambria" w:eastAsia="Cambria" w:hAnsi="Cambria"/>
      <w:b w:val="1"/>
      <w:i w:val="0"/>
      <w:smallCaps w:val="0"/>
      <w:strike w:val="0"/>
      <w:color w:val="000000"/>
      <w:sz w:val="26"/>
      <w:szCs w:val="26"/>
      <w:u w:val="none"/>
      <w:vertAlign w:val="baseline"/>
    </w:rPr>
  </w:style>
  <w:style w:type="paragraph" w:styleId="Heading3">
    <w:name w:val="heading 3"/>
    <w:basedOn w:val="Normal"/>
    <w:next w:val="Normal"/>
    <w:pPr>
      <w:keepNext w:val="0"/>
      <w:keepLines w:val="0"/>
      <w:widowControl w:val="0"/>
      <w:pBdr/>
      <w:spacing w:after="0" w:before="200" w:line="271" w:lineRule="auto"/>
      <w:ind w:left="0" w:right="0" w:firstLine="0"/>
      <w:jc w:val="left"/>
    </w:pPr>
    <w:rPr>
      <w:rFonts w:ascii="Cambria" w:cs="Cambria" w:eastAsia="Cambria" w:hAnsi="Cambria"/>
      <w:b w:val="1"/>
      <w:i w:val="0"/>
      <w:smallCaps w:val="0"/>
      <w:strike w:val="0"/>
      <w:color w:val="000000"/>
      <w:sz w:val="22"/>
      <w:szCs w:val="22"/>
      <w:u w:val="none"/>
      <w:vertAlign w:val="baseline"/>
    </w:rPr>
  </w:style>
  <w:style w:type="paragraph" w:styleId="Heading4">
    <w:name w:val="heading 4"/>
    <w:basedOn w:val="Normal"/>
    <w:next w:val="Normal"/>
    <w:pPr>
      <w:keepNext w:val="0"/>
      <w:keepLines w:val="0"/>
      <w:widowControl w:val="0"/>
      <w:pBdr/>
      <w:spacing w:after="0" w:before="200" w:line="276" w:lineRule="auto"/>
      <w:ind w:left="0" w:right="0" w:firstLine="0"/>
      <w:jc w:val="left"/>
    </w:pPr>
    <w:rPr>
      <w:rFonts w:ascii="Cambria" w:cs="Cambria" w:eastAsia="Cambria" w:hAnsi="Cambria"/>
      <w:b w:val="1"/>
      <w:i w:val="1"/>
      <w:smallCaps w:val="0"/>
      <w:strike w:val="0"/>
      <w:color w:val="000000"/>
      <w:sz w:val="22"/>
      <w:szCs w:val="22"/>
      <w:u w:val="none"/>
      <w:vertAlign w:val="baseline"/>
    </w:rPr>
  </w:style>
  <w:style w:type="paragraph" w:styleId="Heading5">
    <w:name w:val="heading 5"/>
    <w:basedOn w:val="Normal"/>
    <w:next w:val="Normal"/>
    <w:pPr>
      <w:keepNext w:val="0"/>
      <w:keepLines w:val="0"/>
      <w:widowControl w:val="0"/>
      <w:pBdr/>
      <w:spacing w:after="0" w:before="200" w:line="276" w:lineRule="auto"/>
      <w:ind w:left="0" w:right="0" w:firstLine="0"/>
      <w:jc w:val="left"/>
    </w:pPr>
    <w:rPr>
      <w:rFonts w:ascii="Cambria" w:cs="Cambria" w:eastAsia="Cambria" w:hAnsi="Cambria"/>
      <w:b w:val="1"/>
      <w:i w:val="0"/>
      <w:smallCaps w:val="0"/>
      <w:strike w:val="0"/>
      <w:color w:val="7f7f7f"/>
      <w:sz w:val="22"/>
      <w:szCs w:val="22"/>
      <w:u w:val="none"/>
      <w:vertAlign w:val="baseline"/>
    </w:rPr>
  </w:style>
  <w:style w:type="paragraph" w:styleId="Heading6">
    <w:name w:val="heading 6"/>
    <w:basedOn w:val="Normal"/>
    <w:next w:val="Normal"/>
    <w:pPr>
      <w:keepNext w:val="0"/>
      <w:keepLines w:val="0"/>
      <w:widowControl w:val="0"/>
      <w:pBdr/>
      <w:spacing w:after="0" w:before="0" w:line="271" w:lineRule="auto"/>
      <w:ind w:left="0" w:right="0" w:firstLine="0"/>
      <w:jc w:val="left"/>
    </w:pPr>
    <w:rPr>
      <w:rFonts w:ascii="Cambria" w:cs="Cambria" w:eastAsia="Cambria" w:hAnsi="Cambria"/>
      <w:b w:val="1"/>
      <w:i w:val="1"/>
      <w:smallCaps w:val="0"/>
      <w:strike w:val="0"/>
      <w:color w:val="7f7f7f"/>
      <w:sz w:val="22"/>
      <w:szCs w:val="22"/>
      <w:u w:val="none"/>
      <w:vertAlign w:val="baseline"/>
    </w:rPr>
  </w:style>
  <w:style w:type="paragraph" w:styleId="Title">
    <w:name w:val="Title"/>
    <w:basedOn w:val="Normal"/>
    <w:next w:val="Normal"/>
    <w:pPr>
      <w:keepNext w:val="0"/>
      <w:keepLines w:val="0"/>
      <w:widowControl w:val="0"/>
      <w:pBdr>
        <w:bottom w:color="000000" w:space="1" w:sz="4" w:val="single"/>
      </w:pBdr>
      <w:spacing w:after="200" w:before="0" w:line="240" w:lineRule="auto"/>
      <w:ind w:left="0" w:right="0" w:firstLine="0"/>
      <w:jc w:val="left"/>
    </w:pPr>
    <w:rPr>
      <w:rFonts w:ascii="Cambria" w:cs="Cambria" w:eastAsia="Cambria" w:hAnsi="Cambria"/>
      <w:b w:val="0"/>
      <w:i w:val="0"/>
      <w:smallCaps w:val="0"/>
      <w:strike w:val="0"/>
      <w:color w:val="000000"/>
      <w:sz w:val="52"/>
      <w:szCs w:val="52"/>
      <w:u w:val="none"/>
      <w:vertAlign w:val="baseline"/>
    </w:rPr>
  </w:style>
  <w:style w:type="paragraph" w:styleId="a" w:default="1">
    <w:name w:val="Normal"/>
    <w:qFormat w:val="1"/>
    <w:rsid w:val="008C515E"/>
  </w:style>
  <w:style w:type="paragraph" w:styleId="1">
    <w:name w:val="heading 1"/>
    <w:basedOn w:val="a"/>
    <w:next w:val="a"/>
    <w:link w:val="10"/>
    <w:uiPriority w:val="9"/>
    <w:qFormat w:val="1"/>
    <w:rsid w:val="008C515E"/>
    <w:pPr>
      <w:spacing w:after="0" w:before="480"/>
      <w:contextualSpacing w:val="1"/>
      <w:outlineLvl w:val="0"/>
    </w:pPr>
    <w:rPr>
      <w:rFonts w:asciiTheme="majorHAnsi" w:cstheme="majorBidi" w:eastAsiaTheme="majorEastAsia" w:hAnsiTheme="majorHAnsi"/>
      <w:b w:val="1"/>
      <w:bCs w:val="1"/>
      <w:sz w:val="28"/>
      <w:szCs w:val="28"/>
    </w:rPr>
  </w:style>
  <w:style w:type="paragraph" w:styleId="2">
    <w:name w:val="heading 2"/>
    <w:basedOn w:val="a"/>
    <w:next w:val="a"/>
    <w:link w:val="20"/>
    <w:uiPriority w:val="9"/>
    <w:unhideWhenUsed w:val="1"/>
    <w:qFormat w:val="1"/>
    <w:rsid w:val="008C515E"/>
    <w:pPr>
      <w:spacing w:after="0" w:before="200"/>
      <w:outlineLvl w:val="1"/>
    </w:pPr>
    <w:rPr>
      <w:rFonts w:asciiTheme="majorHAnsi" w:cstheme="majorBidi" w:eastAsiaTheme="majorEastAsia" w:hAnsiTheme="majorHAnsi"/>
      <w:b w:val="1"/>
      <w:bCs w:val="1"/>
      <w:sz w:val="26"/>
      <w:szCs w:val="26"/>
    </w:rPr>
  </w:style>
  <w:style w:type="paragraph" w:styleId="3">
    <w:name w:val="heading 3"/>
    <w:basedOn w:val="a"/>
    <w:next w:val="a"/>
    <w:link w:val="30"/>
    <w:uiPriority w:val="9"/>
    <w:semiHidden w:val="1"/>
    <w:unhideWhenUsed w:val="1"/>
    <w:qFormat w:val="1"/>
    <w:rsid w:val="008C515E"/>
    <w:pPr>
      <w:spacing w:after="0" w:before="200" w:line="271" w:lineRule="auto"/>
      <w:outlineLvl w:val="2"/>
    </w:pPr>
    <w:rPr>
      <w:rFonts w:asciiTheme="majorHAnsi" w:cstheme="majorBidi" w:eastAsiaTheme="majorEastAsia" w:hAnsiTheme="majorHAnsi"/>
      <w:b w:val="1"/>
      <w:bCs w:val="1"/>
    </w:rPr>
  </w:style>
  <w:style w:type="paragraph" w:styleId="4">
    <w:name w:val="heading 4"/>
    <w:basedOn w:val="a"/>
    <w:next w:val="a"/>
    <w:link w:val="40"/>
    <w:uiPriority w:val="9"/>
    <w:semiHidden w:val="1"/>
    <w:unhideWhenUsed w:val="1"/>
    <w:qFormat w:val="1"/>
    <w:rsid w:val="008C515E"/>
    <w:pPr>
      <w:spacing w:after="0" w:before="200"/>
      <w:outlineLvl w:val="3"/>
    </w:pPr>
    <w:rPr>
      <w:rFonts w:asciiTheme="majorHAnsi" w:cstheme="majorBidi" w:eastAsiaTheme="majorEastAsia" w:hAnsiTheme="majorHAnsi"/>
      <w:b w:val="1"/>
      <w:bCs w:val="1"/>
      <w:i w:val="1"/>
      <w:iCs w:val="1"/>
    </w:rPr>
  </w:style>
  <w:style w:type="paragraph" w:styleId="5">
    <w:name w:val="heading 5"/>
    <w:basedOn w:val="a"/>
    <w:next w:val="a"/>
    <w:link w:val="50"/>
    <w:uiPriority w:val="9"/>
    <w:semiHidden w:val="1"/>
    <w:unhideWhenUsed w:val="1"/>
    <w:qFormat w:val="1"/>
    <w:rsid w:val="008C515E"/>
    <w:pPr>
      <w:spacing w:after="0" w:before="200"/>
      <w:outlineLvl w:val="4"/>
    </w:pPr>
    <w:rPr>
      <w:rFonts w:asciiTheme="majorHAnsi" w:cstheme="majorBidi" w:eastAsiaTheme="majorEastAsia" w:hAnsiTheme="majorHAnsi"/>
      <w:b w:val="1"/>
      <w:bCs w:val="1"/>
      <w:color w:val="7f7f7f" w:themeColor="text1" w:themeTint="000080"/>
    </w:rPr>
  </w:style>
  <w:style w:type="paragraph" w:styleId="6">
    <w:name w:val="heading 6"/>
    <w:basedOn w:val="a"/>
    <w:next w:val="a"/>
    <w:link w:val="60"/>
    <w:uiPriority w:val="9"/>
    <w:semiHidden w:val="1"/>
    <w:unhideWhenUsed w:val="1"/>
    <w:qFormat w:val="1"/>
    <w:rsid w:val="008C515E"/>
    <w:pPr>
      <w:spacing w:after="0" w:line="271" w:lineRule="auto"/>
      <w:outlineLvl w:val="5"/>
    </w:pPr>
    <w:rPr>
      <w:rFonts w:asciiTheme="majorHAnsi" w:cstheme="majorBidi" w:eastAsiaTheme="majorEastAsia" w:hAnsiTheme="majorHAnsi"/>
      <w:b w:val="1"/>
      <w:bCs w:val="1"/>
      <w:i w:val="1"/>
      <w:iCs w:val="1"/>
      <w:color w:val="7f7f7f" w:themeColor="text1" w:themeTint="000080"/>
    </w:rPr>
  </w:style>
  <w:style w:type="paragraph" w:styleId="7">
    <w:name w:val="heading 7"/>
    <w:basedOn w:val="a"/>
    <w:next w:val="a"/>
    <w:link w:val="70"/>
    <w:uiPriority w:val="9"/>
    <w:semiHidden w:val="1"/>
    <w:unhideWhenUsed w:val="1"/>
    <w:qFormat w:val="1"/>
    <w:rsid w:val="008C515E"/>
    <w:pPr>
      <w:spacing w:after="0"/>
      <w:outlineLvl w:val="6"/>
    </w:pPr>
    <w:rPr>
      <w:rFonts w:asciiTheme="majorHAnsi" w:cstheme="majorBidi" w:eastAsiaTheme="majorEastAsia" w:hAnsiTheme="majorHAnsi"/>
      <w:i w:val="1"/>
      <w:iCs w:val="1"/>
    </w:rPr>
  </w:style>
  <w:style w:type="paragraph" w:styleId="8">
    <w:name w:val="heading 8"/>
    <w:basedOn w:val="a"/>
    <w:next w:val="a"/>
    <w:link w:val="80"/>
    <w:uiPriority w:val="9"/>
    <w:semiHidden w:val="1"/>
    <w:unhideWhenUsed w:val="1"/>
    <w:qFormat w:val="1"/>
    <w:rsid w:val="008C515E"/>
    <w:pPr>
      <w:spacing w:after="0"/>
      <w:outlineLvl w:val="7"/>
    </w:pPr>
    <w:rPr>
      <w:rFonts w:asciiTheme="majorHAnsi" w:cstheme="majorBidi" w:eastAsiaTheme="majorEastAsia" w:hAnsiTheme="majorHAnsi"/>
      <w:sz w:val="20"/>
      <w:szCs w:val="20"/>
    </w:rPr>
  </w:style>
  <w:style w:type="paragraph" w:styleId="9">
    <w:name w:val="heading 9"/>
    <w:basedOn w:val="a"/>
    <w:next w:val="a"/>
    <w:link w:val="90"/>
    <w:uiPriority w:val="9"/>
    <w:semiHidden w:val="1"/>
    <w:unhideWhenUsed w:val="1"/>
    <w:qFormat w:val="1"/>
    <w:rsid w:val="008C515E"/>
    <w:pPr>
      <w:spacing w:after="0"/>
      <w:outlineLvl w:val="8"/>
    </w:pPr>
    <w:rPr>
      <w:rFonts w:asciiTheme="majorHAnsi" w:cstheme="majorBidi" w:eastAsiaTheme="majorEastAsia" w:hAnsiTheme="majorHAnsi"/>
      <w:i w:val="1"/>
      <w:iCs w:val="1"/>
      <w:spacing w:val="5"/>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link w:val="a4"/>
    <w:uiPriority w:val="10"/>
    <w:qFormat w:val="1"/>
    <w:rsid w:val="008C515E"/>
    <w:pPr>
      <w:pBdr>
        <w:bottom w:color="auto" w:space="1" w:sz="4" w:val="single"/>
      </w:pBdr>
      <w:spacing w:line="240" w:lineRule="auto"/>
      <w:contextualSpacing w:val="1"/>
    </w:pPr>
    <w:rPr>
      <w:rFonts w:asciiTheme="majorHAnsi" w:cstheme="majorBidi" w:eastAsiaTheme="majorEastAsia" w:hAnsiTheme="majorHAnsi"/>
      <w:spacing w:val="5"/>
      <w:sz w:val="52"/>
      <w:szCs w:val="52"/>
    </w:rPr>
  </w:style>
  <w:style w:type="table" w:styleId="TableNormal0" w:customStyle="1">
    <w:name w:val="Table Normal"/>
    <w:tblPr>
      <w:tblCellMar>
        <w:top w:w="0.0" w:type="dxa"/>
        <w:left w:w="0.0" w:type="dxa"/>
        <w:bottom w:w="0.0" w:type="dxa"/>
        <w:right w:w="0.0" w:type="dxa"/>
      </w:tblCellMar>
    </w:tblPr>
  </w:style>
  <w:style w:type="character" w:styleId="10" w:customStyle="1">
    <w:name w:val="Заголовок 1 Знак"/>
    <w:basedOn w:val="a0"/>
    <w:link w:val="1"/>
    <w:uiPriority w:val="9"/>
    <w:rsid w:val="008C515E"/>
    <w:rPr>
      <w:rFonts w:asciiTheme="majorHAnsi" w:cstheme="majorBidi" w:eastAsiaTheme="majorEastAsia" w:hAnsiTheme="majorHAnsi"/>
      <w:b w:val="1"/>
      <w:bCs w:val="1"/>
      <w:sz w:val="28"/>
      <w:szCs w:val="28"/>
    </w:rPr>
  </w:style>
  <w:style w:type="character" w:styleId="20" w:customStyle="1">
    <w:name w:val="Заголовок 2 Знак"/>
    <w:basedOn w:val="a0"/>
    <w:link w:val="2"/>
    <w:uiPriority w:val="9"/>
    <w:rsid w:val="008C515E"/>
    <w:rPr>
      <w:rFonts w:asciiTheme="majorHAnsi" w:cstheme="majorBidi" w:eastAsiaTheme="majorEastAsia" w:hAnsiTheme="majorHAnsi"/>
      <w:b w:val="1"/>
      <w:bCs w:val="1"/>
      <w:sz w:val="26"/>
      <w:szCs w:val="26"/>
    </w:rPr>
  </w:style>
  <w:style w:type="character" w:styleId="30" w:customStyle="1">
    <w:name w:val="Заголовок 3 Знак"/>
    <w:basedOn w:val="a0"/>
    <w:link w:val="3"/>
    <w:uiPriority w:val="9"/>
    <w:rsid w:val="008C515E"/>
    <w:rPr>
      <w:rFonts w:asciiTheme="majorHAnsi" w:cstheme="majorBidi" w:eastAsiaTheme="majorEastAsia" w:hAnsiTheme="majorHAnsi"/>
      <w:b w:val="1"/>
      <w:bCs w:val="1"/>
    </w:rPr>
  </w:style>
  <w:style w:type="character" w:styleId="40" w:customStyle="1">
    <w:name w:val="Заголовок 4 Знак"/>
    <w:basedOn w:val="a0"/>
    <w:link w:val="4"/>
    <w:uiPriority w:val="9"/>
    <w:semiHidden w:val="1"/>
    <w:rsid w:val="008C515E"/>
    <w:rPr>
      <w:rFonts w:asciiTheme="majorHAnsi" w:cstheme="majorBidi" w:eastAsiaTheme="majorEastAsia" w:hAnsiTheme="majorHAnsi"/>
      <w:b w:val="1"/>
      <w:bCs w:val="1"/>
      <w:i w:val="1"/>
      <w:iCs w:val="1"/>
    </w:rPr>
  </w:style>
  <w:style w:type="character" w:styleId="50" w:customStyle="1">
    <w:name w:val="Заголовок 5 Знак"/>
    <w:basedOn w:val="a0"/>
    <w:link w:val="5"/>
    <w:uiPriority w:val="9"/>
    <w:semiHidden w:val="1"/>
    <w:rsid w:val="008C515E"/>
    <w:rPr>
      <w:rFonts w:asciiTheme="majorHAnsi" w:cstheme="majorBidi" w:eastAsiaTheme="majorEastAsia" w:hAnsiTheme="majorHAnsi"/>
      <w:b w:val="1"/>
      <w:bCs w:val="1"/>
      <w:color w:val="7f7f7f" w:themeColor="text1" w:themeTint="000080"/>
    </w:rPr>
  </w:style>
  <w:style w:type="character" w:styleId="60" w:customStyle="1">
    <w:name w:val="Заголовок 6 Знак"/>
    <w:basedOn w:val="a0"/>
    <w:link w:val="6"/>
    <w:uiPriority w:val="9"/>
    <w:semiHidden w:val="1"/>
    <w:rsid w:val="008C515E"/>
    <w:rPr>
      <w:rFonts w:asciiTheme="majorHAnsi" w:cstheme="majorBidi" w:eastAsiaTheme="majorEastAsia" w:hAnsiTheme="majorHAnsi"/>
      <w:b w:val="1"/>
      <w:bCs w:val="1"/>
      <w:i w:val="1"/>
      <w:iCs w:val="1"/>
      <w:color w:val="7f7f7f" w:themeColor="text1" w:themeTint="000080"/>
    </w:rPr>
  </w:style>
  <w:style w:type="character" w:styleId="70" w:customStyle="1">
    <w:name w:val="Заголовок 7 Знак"/>
    <w:basedOn w:val="a0"/>
    <w:link w:val="7"/>
    <w:uiPriority w:val="9"/>
    <w:semiHidden w:val="1"/>
    <w:rsid w:val="008C515E"/>
    <w:rPr>
      <w:rFonts w:asciiTheme="majorHAnsi" w:cstheme="majorBidi" w:eastAsiaTheme="majorEastAsia" w:hAnsiTheme="majorHAnsi"/>
      <w:i w:val="1"/>
      <w:iCs w:val="1"/>
    </w:rPr>
  </w:style>
  <w:style w:type="character" w:styleId="80" w:customStyle="1">
    <w:name w:val="Заголовок 8 Знак"/>
    <w:basedOn w:val="a0"/>
    <w:link w:val="8"/>
    <w:uiPriority w:val="9"/>
    <w:semiHidden w:val="1"/>
    <w:rsid w:val="008C515E"/>
    <w:rPr>
      <w:rFonts w:asciiTheme="majorHAnsi" w:cstheme="majorBidi" w:eastAsiaTheme="majorEastAsia" w:hAnsiTheme="majorHAnsi"/>
      <w:sz w:val="20"/>
      <w:szCs w:val="20"/>
    </w:rPr>
  </w:style>
  <w:style w:type="character" w:styleId="90" w:customStyle="1">
    <w:name w:val="Заголовок 9 Знак"/>
    <w:basedOn w:val="a0"/>
    <w:link w:val="9"/>
    <w:uiPriority w:val="9"/>
    <w:semiHidden w:val="1"/>
    <w:rsid w:val="008C515E"/>
    <w:rPr>
      <w:rFonts w:asciiTheme="majorHAnsi" w:cstheme="majorBidi" w:eastAsiaTheme="majorEastAsia" w:hAnsiTheme="majorHAnsi"/>
      <w:i w:val="1"/>
      <w:iCs w:val="1"/>
      <w:spacing w:val="5"/>
      <w:sz w:val="20"/>
      <w:szCs w:val="20"/>
    </w:rPr>
  </w:style>
  <w:style w:type="character" w:styleId="a4" w:customStyle="1">
    <w:name w:val="Заголовок Знак"/>
    <w:basedOn w:val="a0"/>
    <w:link w:val="a3"/>
    <w:uiPriority w:val="10"/>
    <w:rsid w:val="008C515E"/>
    <w:rPr>
      <w:rFonts w:asciiTheme="majorHAnsi" w:cstheme="majorBidi" w:eastAsiaTheme="majorEastAsia" w:hAnsiTheme="majorHAnsi"/>
      <w:spacing w:val="5"/>
      <w:sz w:val="52"/>
      <w:szCs w:val="52"/>
    </w:rPr>
  </w:style>
  <w:style w:type="paragraph" w:styleId="a5">
    <w:name w:val="Subtitle"/>
    <w:basedOn w:val="a"/>
    <w:next w:val="a"/>
    <w:link w:val="a6"/>
    <w:pPr>
      <w:spacing w:after="600"/>
    </w:pPr>
    <w:rPr>
      <w:rFonts w:ascii="Cambria" w:cs="Cambria" w:eastAsia="Cambria" w:hAnsi="Cambria"/>
      <w:i w:val="1"/>
      <w:sz w:val="24"/>
      <w:szCs w:val="24"/>
    </w:rPr>
  </w:style>
  <w:style w:type="character" w:styleId="a6" w:customStyle="1">
    <w:name w:val="Подзаголовок Знак"/>
    <w:basedOn w:val="a0"/>
    <w:link w:val="a5"/>
    <w:uiPriority w:val="11"/>
    <w:rsid w:val="008C515E"/>
    <w:rPr>
      <w:rFonts w:asciiTheme="majorHAnsi" w:cstheme="majorBidi" w:eastAsiaTheme="majorEastAsia" w:hAnsiTheme="majorHAnsi"/>
      <w:i w:val="1"/>
      <w:iCs w:val="1"/>
      <w:spacing w:val="13"/>
      <w:sz w:val="24"/>
      <w:szCs w:val="24"/>
    </w:rPr>
  </w:style>
  <w:style w:type="character" w:styleId="a7">
    <w:name w:val="Strong"/>
    <w:uiPriority w:val="22"/>
    <w:qFormat w:val="1"/>
    <w:rsid w:val="008C515E"/>
    <w:rPr>
      <w:b w:val="1"/>
      <w:bCs w:val="1"/>
    </w:rPr>
  </w:style>
  <w:style w:type="character" w:styleId="a8">
    <w:name w:val="Emphasis"/>
    <w:uiPriority w:val="20"/>
    <w:qFormat w:val="1"/>
    <w:rsid w:val="008C515E"/>
    <w:rPr>
      <w:b w:val="1"/>
      <w:bCs w:val="1"/>
      <w:i w:val="1"/>
      <w:iCs w:val="1"/>
      <w:spacing w:val="10"/>
      <w:bdr w:color="auto" w:space="0" w:sz="0" w:val="none"/>
      <w:shd w:color="auto" w:fill="auto" w:val="clear"/>
    </w:rPr>
  </w:style>
  <w:style w:type="paragraph" w:styleId="a9">
    <w:name w:val="No Spacing"/>
    <w:basedOn w:val="a"/>
    <w:link w:val="aa"/>
    <w:uiPriority w:val="1"/>
    <w:qFormat w:val="1"/>
    <w:rsid w:val="008C515E"/>
    <w:pPr>
      <w:spacing w:after="0" w:line="240" w:lineRule="auto"/>
    </w:pPr>
  </w:style>
  <w:style w:type="character" w:styleId="aa" w:customStyle="1">
    <w:name w:val="Без интервала Знак"/>
    <w:basedOn w:val="a0"/>
    <w:link w:val="a9"/>
    <w:uiPriority w:val="1"/>
    <w:rsid w:val="008C515E"/>
  </w:style>
  <w:style w:type="paragraph" w:styleId="ab">
    <w:name w:val="List Paragraph"/>
    <w:basedOn w:val="a"/>
    <w:uiPriority w:val="34"/>
    <w:qFormat w:val="1"/>
    <w:rsid w:val="008C515E"/>
    <w:pPr>
      <w:ind w:left="720"/>
      <w:contextualSpacing w:val="1"/>
    </w:pPr>
  </w:style>
  <w:style w:type="paragraph" w:styleId="21">
    <w:name w:val="Quote"/>
    <w:basedOn w:val="a"/>
    <w:next w:val="a"/>
    <w:link w:val="22"/>
    <w:uiPriority w:val="29"/>
    <w:qFormat w:val="1"/>
    <w:rsid w:val="008C515E"/>
    <w:pPr>
      <w:spacing w:after="0" w:before="200"/>
      <w:ind w:left="360" w:right="360"/>
    </w:pPr>
    <w:rPr>
      <w:i w:val="1"/>
      <w:iCs w:val="1"/>
    </w:rPr>
  </w:style>
  <w:style w:type="character" w:styleId="22" w:customStyle="1">
    <w:name w:val="Цитата 2 Знак"/>
    <w:basedOn w:val="a0"/>
    <w:link w:val="21"/>
    <w:uiPriority w:val="29"/>
    <w:rsid w:val="008C515E"/>
    <w:rPr>
      <w:i w:val="1"/>
      <w:iCs w:val="1"/>
    </w:rPr>
  </w:style>
  <w:style w:type="paragraph" w:styleId="ac">
    <w:name w:val="Intense Quote"/>
    <w:basedOn w:val="a"/>
    <w:next w:val="a"/>
    <w:link w:val="ad"/>
    <w:uiPriority w:val="30"/>
    <w:qFormat w:val="1"/>
    <w:rsid w:val="008C515E"/>
    <w:pPr>
      <w:pBdr>
        <w:bottom w:color="auto" w:space="1" w:sz="4" w:val="single"/>
      </w:pBdr>
      <w:spacing w:after="280" w:before="200"/>
      <w:ind w:left="1008" w:right="1152"/>
      <w:jc w:val="both"/>
    </w:pPr>
    <w:rPr>
      <w:b w:val="1"/>
      <w:bCs w:val="1"/>
      <w:i w:val="1"/>
      <w:iCs w:val="1"/>
    </w:rPr>
  </w:style>
  <w:style w:type="character" w:styleId="ad" w:customStyle="1">
    <w:name w:val="Выделенная цитата Знак"/>
    <w:basedOn w:val="a0"/>
    <w:link w:val="ac"/>
    <w:uiPriority w:val="30"/>
    <w:rsid w:val="008C515E"/>
    <w:rPr>
      <w:b w:val="1"/>
      <w:bCs w:val="1"/>
      <w:i w:val="1"/>
      <w:iCs w:val="1"/>
    </w:rPr>
  </w:style>
  <w:style w:type="character" w:styleId="ae">
    <w:name w:val="Subtle Emphasis"/>
    <w:uiPriority w:val="19"/>
    <w:qFormat w:val="1"/>
    <w:rsid w:val="008C515E"/>
    <w:rPr>
      <w:i w:val="1"/>
      <w:iCs w:val="1"/>
    </w:rPr>
  </w:style>
  <w:style w:type="character" w:styleId="af">
    <w:name w:val="Intense Emphasis"/>
    <w:uiPriority w:val="21"/>
    <w:qFormat w:val="1"/>
    <w:rsid w:val="008C515E"/>
    <w:rPr>
      <w:b w:val="1"/>
      <w:bCs w:val="1"/>
    </w:rPr>
  </w:style>
  <w:style w:type="character" w:styleId="af0">
    <w:name w:val="Subtle Reference"/>
    <w:uiPriority w:val="31"/>
    <w:qFormat w:val="1"/>
    <w:rsid w:val="008C515E"/>
    <w:rPr>
      <w:smallCaps w:val="1"/>
    </w:rPr>
  </w:style>
  <w:style w:type="character" w:styleId="af1">
    <w:name w:val="Intense Reference"/>
    <w:uiPriority w:val="32"/>
    <w:qFormat w:val="1"/>
    <w:rsid w:val="008C515E"/>
    <w:rPr>
      <w:smallCaps w:val="1"/>
      <w:spacing w:val="5"/>
      <w:u w:val="single"/>
    </w:rPr>
  </w:style>
  <w:style w:type="character" w:styleId="af2">
    <w:name w:val="Book Title"/>
    <w:uiPriority w:val="33"/>
    <w:qFormat w:val="1"/>
    <w:rsid w:val="008C515E"/>
    <w:rPr>
      <w:i w:val="1"/>
      <w:iCs w:val="1"/>
      <w:smallCaps w:val="1"/>
      <w:spacing w:val="5"/>
    </w:rPr>
  </w:style>
  <w:style w:type="paragraph" w:styleId="af3">
    <w:name w:val="TOC Heading"/>
    <w:basedOn w:val="1"/>
    <w:next w:val="a"/>
    <w:uiPriority w:val="39"/>
    <w:semiHidden w:val="1"/>
    <w:unhideWhenUsed w:val="1"/>
    <w:qFormat w:val="1"/>
    <w:rsid w:val="008C515E"/>
    <w:pPr>
      <w:outlineLvl w:val="9"/>
    </w:pPr>
  </w:style>
  <w:style w:type="paragraph" w:styleId="c0" w:customStyle="1">
    <w:name w:val="c0"/>
    <w:basedOn w:val="a"/>
    <w:rsid w:val="00836511"/>
    <w:pPr>
      <w:spacing w:after="100" w:afterAutospacing="1" w:before="100" w:beforeAutospacing="1" w:line="240" w:lineRule="auto"/>
    </w:pPr>
    <w:rPr>
      <w:rFonts w:ascii="Times New Roman" w:cs="Times New Roman" w:eastAsia="Times New Roman" w:hAnsi="Times New Roman"/>
      <w:sz w:val="24"/>
      <w:szCs w:val="24"/>
    </w:rPr>
  </w:style>
  <w:style w:type="character" w:styleId="c4" w:customStyle="1">
    <w:name w:val="c4"/>
    <w:basedOn w:val="a0"/>
    <w:rsid w:val="00836511"/>
  </w:style>
  <w:style w:type="character" w:styleId="af4">
    <w:name w:val="Hyperlink"/>
    <w:basedOn w:val="a0"/>
    <w:uiPriority w:val="99"/>
    <w:semiHidden w:val="1"/>
    <w:unhideWhenUsed w:val="1"/>
    <w:rsid w:val="00836511"/>
    <w:rPr>
      <w:color w:val="0000ff"/>
      <w:u w:val="single"/>
    </w:rPr>
  </w:style>
  <w:style w:type="paragraph" w:styleId="c7" w:customStyle="1">
    <w:name w:val="c7"/>
    <w:basedOn w:val="a"/>
    <w:rsid w:val="00836511"/>
    <w:pPr>
      <w:spacing w:after="100" w:afterAutospacing="1" w:before="100" w:beforeAutospacing="1" w:line="240" w:lineRule="auto"/>
    </w:pPr>
    <w:rPr>
      <w:rFonts w:ascii="Times New Roman" w:cs="Times New Roman" w:eastAsia="Times New Roman" w:hAnsi="Times New Roman"/>
      <w:sz w:val="24"/>
      <w:szCs w:val="24"/>
    </w:rPr>
  </w:style>
  <w:style w:type="character" w:styleId="c1" w:customStyle="1">
    <w:name w:val="c1"/>
    <w:basedOn w:val="a0"/>
    <w:rsid w:val="00836511"/>
  </w:style>
  <w:style w:type="character" w:styleId="c3" w:customStyle="1">
    <w:name w:val="c3"/>
    <w:basedOn w:val="a0"/>
    <w:rsid w:val="00836511"/>
  </w:style>
  <w:style w:type="paragraph" w:styleId="c21" w:customStyle="1">
    <w:name w:val="c21"/>
    <w:basedOn w:val="a"/>
    <w:rsid w:val="00836511"/>
    <w:pPr>
      <w:spacing w:after="100" w:afterAutospacing="1" w:before="100" w:beforeAutospacing="1" w:line="240" w:lineRule="auto"/>
    </w:pPr>
    <w:rPr>
      <w:rFonts w:ascii="Times New Roman" w:cs="Times New Roman" w:eastAsia="Times New Roman" w:hAnsi="Times New Roman"/>
      <w:sz w:val="24"/>
      <w:szCs w:val="24"/>
    </w:rPr>
  </w:style>
  <w:style w:type="paragraph" w:styleId="c19" w:customStyle="1">
    <w:name w:val="c19"/>
    <w:basedOn w:val="a"/>
    <w:rsid w:val="00836511"/>
    <w:pPr>
      <w:spacing w:after="100" w:afterAutospacing="1" w:before="100" w:beforeAutospacing="1" w:line="240" w:lineRule="auto"/>
    </w:pPr>
    <w:rPr>
      <w:rFonts w:ascii="Times New Roman" w:cs="Times New Roman" w:eastAsia="Times New Roman" w:hAnsi="Times New Roman"/>
      <w:sz w:val="24"/>
      <w:szCs w:val="24"/>
    </w:rPr>
  </w:style>
  <w:style w:type="character" w:styleId="apple-converted-space" w:customStyle="1">
    <w:name w:val="apple-converted-space"/>
    <w:basedOn w:val="a0"/>
    <w:rsid w:val="00836511"/>
  </w:style>
  <w:style w:type="paragraph" w:styleId="af5">
    <w:name w:val="Normal (Web)"/>
    <w:basedOn w:val="a"/>
    <w:uiPriority w:val="99"/>
    <w:semiHidden w:val="1"/>
    <w:unhideWhenUsed w:val="1"/>
    <w:rsid w:val="00836511"/>
    <w:pPr>
      <w:spacing w:after="100" w:afterAutospacing="1" w:before="100" w:beforeAutospacing="1" w:line="240" w:lineRule="auto"/>
    </w:pPr>
    <w:rPr>
      <w:rFonts w:ascii="Times New Roman" w:cs="Times New Roman" w:eastAsia="Times New Roman" w:hAnsi="Times New Roman"/>
      <w:sz w:val="24"/>
      <w:szCs w:val="24"/>
    </w:rPr>
  </w:style>
  <w:style w:type="paragraph" w:styleId="af6">
    <w:name w:val="Balloon Text"/>
    <w:basedOn w:val="a"/>
    <w:link w:val="af7"/>
    <w:uiPriority w:val="99"/>
    <w:semiHidden w:val="1"/>
    <w:unhideWhenUsed w:val="1"/>
    <w:rsid w:val="005941B7"/>
    <w:pPr>
      <w:spacing w:after="0" w:line="240" w:lineRule="auto"/>
    </w:pPr>
    <w:rPr>
      <w:rFonts w:ascii="Tahoma" w:cs="Tahoma" w:hAnsi="Tahoma"/>
      <w:sz w:val="16"/>
      <w:szCs w:val="16"/>
    </w:rPr>
  </w:style>
  <w:style w:type="character" w:styleId="af7" w:customStyle="1">
    <w:name w:val="Текст выноски Знак"/>
    <w:basedOn w:val="a0"/>
    <w:link w:val="af6"/>
    <w:uiPriority w:val="99"/>
    <w:semiHidden w:val="1"/>
    <w:rsid w:val="005941B7"/>
    <w:rPr>
      <w:rFonts w:ascii="Tahoma" w:cs="Tahoma" w:hAnsi="Tahoma"/>
      <w:sz w:val="16"/>
      <w:szCs w:val="16"/>
    </w:rPr>
  </w:style>
  <w:style w:type="paragraph" w:styleId="c16" w:customStyle="1">
    <w:name w:val="c16"/>
    <w:basedOn w:val="a"/>
    <w:rsid w:val="00FC22CE"/>
    <w:pPr>
      <w:spacing w:after="100" w:afterAutospacing="1" w:before="100" w:beforeAutospacing="1" w:line="240" w:lineRule="auto"/>
    </w:pPr>
    <w:rPr>
      <w:rFonts w:ascii="Times New Roman" w:cs="Times New Roman" w:eastAsia="Times New Roman" w:hAnsi="Times New Roman"/>
      <w:sz w:val="24"/>
      <w:szCs w:val="24"/>
    </w:rPr>
  </w:style>
  <w:style w:type="character" w:styleId="c6" w:customStyle="1">
    <w:name w:val="c6"/>
    <w:basedOn w:val="a0"/>
    <w:rsid w:val="00FC22CE"/>
  </w:style>
  <w:style w:type="character" w:styleId="c12" w:customStyle="1">
    <w:name w:val="c12"/>
    <w:basedOn w:val="a0"/>
    <w:rsid w:val="00FC22CE"/>
  </w:style>
  <w:style w:type="paragraph" w:styleId="c8" w:customStyle="1">
    <w:name w:val="c8"/>
    <w:basedOn w:val="a"/>
    <w:rsid w:val="00FC22CE"/>
    <w:pPr>
      <w:spacing w:after="100" w:afterAutospacing="1" w:before="100" w:beforeAutospacing="1" w:line="240" w:lineRule="auto"/>
    </w:pPr>
    <w:rPr>
      <w:rFonts w:ascii="Times New Roman" w:cs="Times New Roman" w:eastAsia="Times New Roman" w:hAnsi="Times New Roman"/>
      <w:sz w:val="24"/>
      <w:szCs w:val="24"/>
    </w:rPr>
  </w:style>
  <w:style w:type="paragraph" w:styleId="c14" w:customStyle="1">
    <w:name w:val="c14"/>
    <w:basedOn w:val="a"/>
    <w:rsid w:val="00FC22CE"/>
    <w:pPr>
      <w:spacing w:after="100" w:afterAutospacing="1" w:before="100" w:beforeAutospacing="1" w:line="240" w:lineRule="auto"/>
    </w:pPr>
    <w:rPr>
      <w:rFonts w:ascii="Times New Roman" w:cs="Times New Roman" w:eastAsia="Times New Roman" w:hAnsi="Times New Roman"/>
      <w:sz w:val="24"/>
      <w:szCs w:val="24"/>
    </w:rPr>
  </w:style>
  <w:style w:type="paragraph" w:styleId="c26" w:customStyle="1">
    <w:name w:val="c26"/>
    <w:basedOn w:val="a"/>
    <w:rsid w:val="00FC22CE"/>
    <w:pPr>
      <w:spacing w:after="100" w:afterAutospacing="1" w:before="100" w:beforeAutospacing="1" w:line="240" w:lineRule="auto"/>
    </w:pPr>
    <w:rPr>
      <w:rFonts w:ascii="Times New Roman" w:cs="Times New Roman" w:eastAsia="Times New Roman" w:hAnsi="Times New Roman"/>
      <w:sz w:val="24"/>
      <w:szCs w:val="24"/>
    </w:rPr>
  </w:style>
  <w:style w:type="paragraph" w:styleId="c20" w:customStyle="1">
    <w:name w:val="c20"/>
    <w:basedOn w:val="a"/>
    <w:rsid w:val="00FC22CE"/>
    <w:pPr>
      <w:spacing w:after="100" w:afterAutospacing="1" w:before="100" w:beforeAutospacing="1" w:line="240" w:lineRule="auto"/>
    </w:pPr>
    <w:rPr>
      <w:rFonts w:ascii="Times New Roman" w:cs="Times New Roman" w:eastAsia="Times New Roman" w:hAnsi="Times New Roman"/>
      <w:sz w:val="24"/>
      <w:szCs w:val="24"/>
    </w:rPr>
  </w:style>
  <w:style w:type="paragraph" w:styleId="c5" w:customStyle="1">
    <w:name w:val="c5"/>
    <w:basedOn w:val="a"/>
    <w:rsid w:val="00FC22CE"/>
    <w:pPr>
      <w:spacing w:after="100" w:afterAutospacing="1" w:before="100" w:beforeAutospacing="1" w:line="240" w:lineRule="auto"/>
    </w:pPr>
    <w:rPr>
      <w:rFonts w:ascii="Times New Roman" w:cs="Times New Roman" w:eastAsia="Times New Roman" w:hAnsi="Times New Roman"/>
      <w:sz w:val="24"/>
      <w:szCs w:val="24"/>
    </w:rPr>
  </w:style>
  <w:style w:type="character" w:styleId="c39" w:customStyle="1">
    <w:name w:val="c39"/>
    <w:basedOn w:val="a0"/>
    <w:rsid w:val="00FC22CE"/>
  </w:style>
  <w:style w:type="table" w:styleId="af8" w:customStyle="1">
    <w:basedOn w:val="TableNormal0"/>
    <w:tblPr>
      <w:tblStyleRowBandSize w:val="1"/>
      <w:tblStyleColBandSize w:val="1"/>
    </w:tblPr>
  </w:style>
  <w:style w:type="table" w:styleId="af9" w:customStyle="1">
    <w:basedOn w:val="TableNormal0"/>
    <w:tblPr>
      <w:tblStyleRowBandSize w:val="1"/>
      <w:tblStyleColBandSize w:val="1"/>
    </w:tblPr>
  </w:style>
  <w:style w:type="table" w:styleId="afa" w:customStyle="1">
    <w:basedOn w:val="TableNormal0"/>
    <w:pPr>
      <w:contextualSpacing w:val="1"/>
    </w:pPr>
    <w:tblPr>
      <w:tblStyleRowBandSize w:val="1"/>
      <w:tblStyleColBandSize w:val="1"/>
      <w:tblCellMar>
        <w:left w:w="115.0" w:type="dxa"/>
        <w:right w:w="115.0" w:type="dxa"/>
      </w:tblCellMar>
    </w:tblPr>
    <w:tblStylePr w:type="firstRow">
      <w:pPr>
        <w:contextualSpacing w:val="1"/>
      </w:pPr>
      <w:tblPr/>
      <w:tcPr>
        <w:tcMar>
          <w:top w:w="0.0" w:type="nil"/>
          <w:left w:w="115.0" w:type="dxa"/>
          <w:bottom w:w="0.0" w:type="nil"/>
          <w:right w:w="115.0" w:type="dxa"/>
        </w:tcMar>
      </w:tcPr>
    </w:tblStylePr>
    <w:tblStylePr w:type="lastRow">
      <w:pPr>
        <w:contextualSpacing w:val="1"/>
      </w:pPr>
      <w:tblPr/>
      <w:tcPr>
        <w:tcMar>
          <w:top w:w="0.0" w:type="nil"/>
          <w:left w:w="115.0" w:type="dxa"/>
          <w:bottom w:w="0.0" w:type="nil"/>
          <w:right w:w="115.0" w:type="dxa"/>
        </w:tcMar>
      </w:tcPr>
    </w:tblStylePr>
    <w:tblStylePr w:type="firstCol">
      <w:pPr>
        <w:contextualSpacing w:val="1"/>
      </w:pPr>
      <w:tblPr/>
      <w:tcPr>
        <w:tcMar>
          <w:top w:w="0.0" w:type="nil"/>
          <w:left w:w="115.0" w:type="dxa"/>
          <w:bottom w:w="0.0" w:type="nil"/>
          <w:right w:w="115.0" w:type="dxa"/>
        </w:tcMar>
      </w:tcPr>
    </w:tblStylePr>
    <w:tblStylePr w:type="lastCol">
      <w:pPr>
        <w:contextualSpacing w:val="1"/>
      </w:pPr>
      <w:tblPr/>
      <w:tcPr>
        <w:tcMar>
          <w:top w:w="0.0" w:type="nil"/>
          <w:left w:w="115.0" w:type="dxa"/>
          <w:bottom w:w="0.0" w:type="nil"/>
          <w:right w:w="115.0" w:type="dxa"/>
        </w:tcMar>
      </w:tcPr>
    </w:tblStylePr>
    <w:tblStylePr w:type="band1Vert">
      <w:pPr>
        <w:contextualSpacing w:val="1"/>
      </w:pPr>
      <w:tblPr/>
      <w:tcPr>
        <w:tcMar>
          <w:top w:w="0.0" w:type="nil"/>
          <w:left w:w="115.0" w:type="dxa"/>
          <w:bottom w:w="0.0" w:type="nil"/>
          <w:right w:w="115.0" w:type="dxa"/>
        </w:tcMar>
      </w:tcPr>
    </w:tblStylePr>
    <w:tblStylePr w:type="band2Vert">
      <w:pPr>
        <w:contextualSpacing w:val="1"/>
      </w:pPr>
      <w:tblPr/>
      <w:tcPr>
        <w:tcMar>
          <w:top w:w="0.0" w:type="nil"/>
          <w:left w:w="115.0" w:type="dxa"/>
          <w:bottom w:w="0.0" w:type="nil"/>
          <w:right w:w="115.0" w:type="dxa"/>
        </w:tcMar>
      </w:tcPr>
    </w:tblStylePr>
    <w:tblStylePr w:type="band1Horz">
      <w:pPr>
        <w:contextualSpacing w:val="1"/>
      </w:pPr>
      <w:tblPr/>
      <w:tcPr>
        <w:tcMar>
          <w:top w:w="0.0" w:type="nil"/>
          <w:left w:w="115.0" w:type="dxa"/>
          <w:bottom w:w="0.0" w:type="nil"/>
          <w:right w:w="115.0" w:type="dxa"/>
        </w:tcMar>
      </w:tcPr>
    </w:tblStylePr>
    <w:tblStylePr w:type="band2Horz">
      <w:pPr>
        <w:contextualSpacing w:val="1"/>
      </w:pPr>
      <w:tblPr/>
      <w:tcPr>
        <w:tcMar>
          <w:top w:w="0.0" w:type="nil"/>
          <w:left w:w="115.0" w:type="dxa"/>
          <w:bottom w:w="0.0" w:type="nil"/>
          <w:right w:w="115.0" w:type="dxa"/>
        </w:tcMar>
      </w:tcPr>
    </w:tblStylePr>
    <w:tblStylePr w:type="neCell">
      <w:pPr>
        <w:contextualSpacing w:val="1"/>
      </w:pPr>
      <w:tblPr/>
      <w:tcPr>
        <w:tcMar>
          <w:top w:w="0.0" w:type="nil"/>
          <w:left w:w="115.0" w:type="dxa"/>
          <w:bottom w:w="0.0" w:type="nil"/>
          <w:right w:w="115.0" w:type="dxa"/>
        </w:tcMar>
      </w:tcPr>
    </w:tblStylePr>
    <w:tblStylePr w:type="nwCell">
      <w:pPr>
        <w:contextualSpacing w:val="1"/>
      </w:pPr>
      <w:tblPr/>
      <w:tcPr>
        <w:tcMar>
          <w:top w:w="0.0" w:type="nil"/>
          <w:left w:w="115.0" w:type="dxa"/>
          <w:bottom w:w="0.0" w:type="nil"/>
          <w:right w:w="115.0" w:type="dxa"/>
        </w:tcMar>
      </w:tcPr>
    </w:tblStylePr>
    <w:tblStylePr w:type="seCell">
      <w:pPr>
        <w:contextualSpacing w:val="1"/>
      </w:pPr>
      <w:tblPr/>
      <w:tcPr>
        <w:tcMar>
          <w:top w:w="0.0" w:type="nil"/>
          <w:left w:w="115.0" w:type="dxa"/>
          <w:bottom w:w="0.0" w:type="nil"/>
          <w:right w:w="115.0" w:type="dxa"/>
        </w:tcMar>
      </w:tcPr>
    </w:tblStylePr>
    <w:tblStylePr w:type="swCell">
      <w:pPr>
        <w:contextualSpacing w:val="1"/>
      </w:pPr>
      <w:tblPr/>
      <w:tcPr>
        <w:tcMar>
          <w:top w:w="0.0" w:type="nil"/>
          <w:left w:w="115.0" w:type="dxa"/>
          <w:bottom w:w="0.0" w:type="nil"/>
          <w:right w:w="115.0" w:type="dxa"/>
        </w:tcMar>
      </w:tcPr>
    </w:tblStylePr>
  </w:style>
  <w:style w:type="table" w:styleId="afb" w:customStyle="1">
    <w:basedOn w:val="TableNormal0"/>
    <w:pPr>
      <w:contextualSpacing w:val="1"/>
    </w:pPr>
    <w:tblPr>
      <w:tblStyleRowBandSize w:val="1"/>
      <w:tblStyleColBandSize w:val="1"/>
      <w:tblCellMar>
        <w:left w:w="115.0" w:type="dxa"/>
        <w:right w:w="115.0" w:type="dxa"/>
      </w:tblCellMar>
    </w:tblPr>
    <w:tblStylePr w:type="firstRow">
      <w:pPr>
        <w:contextualSpacing w:val="1"/>
      </w:pPr>
      <w:tblPr/>
      <w:tcPr>
        <w:tcMar>
          <w:top w:w="0.0" w:type="nil"/>
          <w:left w:w="115.0" w:type="dxa"/>
          <w:bottom w:w="0.0" w:type="nil"/>
          <w:right w:w="115.0" w:type="dxa"/>
        </w:tcMar>
      </w:tcPr>
    </w:tblStylePr>
    <w:tblStylePr w:type="lastRow">
      <w:pPr>
        <w:contextualSpacing w:val="1"/>
      </w:pPr>
      <w:tblPr/>
      <w:tcPr>
        <w:tcMar>
          <w:top w:w="0.0" w:type="nil"/>
          <w:left w:w="115.0" w:type="dxa"/>
          <w:bottom w:w="0.0" w:type="nil"/>
          <w:right w:w="115.0" w:type="dxa"/>
        </w:tcMar>
      </w:tcPr>
    </w:tblStylePr>
    <w:tblStylePr w:type="firstCol">
      <w:pPr>
        <w:contextualSpacing w:val="1"/>
      </w:pPr>
      <w:tblPr/>
      <w:tcPr>
        <w:tcMar>
          <w:top w:w="0.0" w:type="nil"/>
          <w:left w:w="115.0" w:type="dxa"/>
          <w:bottom w:w="0.0" w:type="nil"/>
          <w:right w:w="115.0" w:type="dxa"/>
        </w:tcMar>
      </w:tcPr>
    </w:tblStylePr>
    <w:tblStylePr w:type="lastCol">
      <w:pPr>
        <w:contextualSpacing w:val="1"/>
      </w:pPr>
      <w:tblPr/>
      <w:tcPr>
        <w:tcMar>
          <w:top w:w="0.0" w:type="nil"/>
          <w:left w:w="115.0" w:type="dxa"/>
          <w:bottom w:w="0.0" w:type="nil"/>
          <w:right w:w="115.0" w:type="dxa"/>
        </w:tcMar>
      </w:tcPr>
    </w:tblStylePr>
    <w:tblStylePr w:type="band1Vert">
      <w:pPr>
        <w:contextualSpacing w:val="1"/>
      </w:pPr>
      <w:tblPr/>
      <w:tcPr>
        <w:tcMar>
          <w:top w:w="0.0" w:type="nil"/>
          <w:left w:w="115.0" w:type="dxa"/>
          <w:bottom w:w="0.0" w:type="nil"/>
          <w:right w:w="115.0" w:type="dxa"/>
        </w:tcMar>
      </w:tcPr>
    </w:tblStylePr>
    <w:tblStylePr w:type="band2Vert">
      <w:pPr>
        <w:contextualSpacing w:val="1"/>
      </w:pPr>
      <w:tblPr/>
      <w:tcPr>
        <w:tcMar>
          <w:top w:w="0.0" w:type="nil"/>
          <w:left w:w="115.0" w:type="dxa"/>
          <w:bottom w:w="0.0" w:type="nil"/>
          <w:right w:w="115.0" w:type="dxa"/>
        </w:tcMar>
      </w:tcPr>
    </w:tblStylePr>
    <w:tblStylePr w:type="band1Horz">
      <w:pPr>
        <w:contextualSpacing w:val="1"/>
      </w:pPr>
      <w:tblPr/>
      <w:tcPr>
        <w:tcMar>
          <w:top w:w="0.0" w:type="nil"/>
          <w:left w:w="115.0" w:type="dxa"/>
          <w:bottom w:w="0.0" w:type="nil"/>
          <w:right w:w="115.0" w:type="dxa"/>
        </w:tcMar>
      </w:tcPr>
    </w:tblStylePr>
    <w:tblStylePr w:type="band2Horz">
      <w:pPr>
        <w:contextualSpacing w:val="1"/>
      </w:pPr>
      <w:tblPr/>
      <w:tcPr>
        <w:tcMar>
          <w:top w:w="0.0" w:type="nil"/>
          <w:left w:w="115.0" w:type="dxa"/>
          <w:bottom w:w="0.0" w:type="nil"/>
          <w:right w:w="115.0" w:type="dxa"/>
        </w:tcMar>
      </w:tcPr>
    </w:tblStylePr>
    <w:tblStylePr w:type="neCell">
      <w:pPr>
        <w:contextualSpacing w:val="1"/>
      </w:pPr>
      <w:tblPr/>
      <w:tcPr>
        <w:tcMar>
          <w:top w:w="0.0" w:type="nil"/>
          <w:left w:w="115.0" w:type="dxa"/>
          <w:bottom w:w="0.0" w:type="nil"/>
          <w:right w:w="115.0" w:type="dxa"/>
        </w:tcMar>
      </w:tcPr>
    </w:tblStylePr>
    <w:tblStylePr w:type="nwCell">
      <w:pPr>
        <w:contextualSpacing w:val="1"/>
      </w:pPr>
      <w:tblPr/>
      <w:tcPr>
        <w:tcMar>
          <w:top w:w="0.0" w:type="nil"/>
          <w:left w:w="115.0" w:type="dxa"/>
          <w:bottom w:w="0.0" w:type="nil"/>
          <w:right w:w="115.0" w:type="dxa"/>
        </w:tcMar>
      </w:tcPr>
    </w:tblStylePr>
    <w:tblStylePr w:type="seCell">
      <w:pPr>
        <w:contextualSpacing w:val="1"/>
      </w:pPr>
      <w:tblPr/>
      <w:tcPr>
        <w:tcMar>
          <w:top w:w="0.0" w:type="nil"/>
          <w:left w:w="115.0" w:type="dxa"/>
          <w:bottom w:w="0.0" w:type="nil"/>
          <w:right w:w="115.0" w:type="dxa"/>
        </w:tcMar>
      </w:tcPr>
    </w:tblStylePr>
    <w:tblStylePr w:type="swCell">
      <w:pPr>
        <w:contextualSpacing w:val="1"/>
      </w:pPr>
      <w:tblPr/>
      <w:tcPr>
        <w:tcMar>
          <w:top w:w="0.0" w:type="nil"/>
          <w:left w:w="115.0" w:type="dxa"/>
          <w:bottom w:w="0.0" w:type="nil"/>
          <w:right w:w="115.0" w:type="dxa"/>
        </w:tcMar>
      </w:tcPr>
    </w:tblStylePr>
  </w:style>
  <w:style w:type="paragraph" w:styleId="afc">
    <w:name w:val="header"/>
    <w:basedOn w:val="a"/>
    <w:link w:val="afd"/>
    <w:uiPriority w:val="99"/>
    <w:unhideWhenUsed w:val="1"/>
    <w:rsid w:val="0070162D"/>
    <w:pPr>
      <w:tabs>
        <w:tab w:val="center" w:pos="4677"/>
        <w:tab w:val="right" w:pos="9355"/>
      </w:tabs>
      <w:spacing w:after="0" w:line="240" w:lineRule="auto"/>
    </w:pPr>
  </w:style>
  <w:style w:type="character" w:styleId="afd" w:customStyle="1">
    <w:name w:val="Верхний колонтитул Знак"/>
    <w:basedOn w:val="a0"/>
    <w:link w:val="afc"/>
    <w:uiPriority w:val="99"/>
    <w:rsid w:val="0070162D"/>
  </w:style>
  <w:style w:type="paragraph" w:styleId="afe">
    <w:name w:val="footer"/>
    <w:basedOn w:val="a"/>
    <w:link w:val="aff"/>
    <w:uiPriority w:val="99"/>
    <w:unhideWhenUsed w:val="1"/>
    <w:rsid w:val="0070162D"/>
    <w:pPr>
      <w:tabs>
        <w:tab w:val="center" w:pos="4677"/>
        <w:tab w:val="right" w:pos="9355"/>
      </w:tabs>
      <w:spacing w:after="0" w:line="240" w:lineRule="auto"/>
    </w:pPr>
  </w:style>
  <w:style w:type="character" w:styleId="aff" w:customStyle="1">
    <w:name w:val="Нижний колонтитул Знак"/>
    <w:basedOn w:val="a0"/>
    <w:link w:val="afe"/>
    <w:uiPriority w:val="99"/>
    <w:rsid w:val="0070162D"/>
  </w:style>
  <w:style w:type="paragraph" w:styleId="Subtitle">
    <w:name w:val="Subtitle"/>
    <w:basedOn w:val="Normal"/>
    <w:next w:val="Normal"/>
    <w:pPr>
      <w:keepNext w:val="0"/>
      <w:keepLines w:val="0"/>
      <w:widowControl w:val="0"/>
      <w:pBdr/>
      <w:spacing w:after="600" w:before="0" w:line="276" w:lineRule="auto"/>
      <w:ind w:left="0" w:right="0" w:firstLine="0"/>
      <w:jc w:val="left"/>
    </w:pPr>
    <w:rPr>
      <w:rFonts w:ascii="Cambria" w:cs="Cambria" w:eastAsia="Cambria" w:hAnsi="Cambria"/>
      <w:b w:val="0"/>
      <w:i w:val="1"/>
      <w:smallCaps w:val="0"/>
      <w:strike w:val="0"/>
      <w:color w:val="000000"/>
      <w:sz w:val="24"/>
      <w:szCs w:val="24"/>
      <w:u w:val="none"/>
      <w:vertAlign w:val="baseline"/>
    </w:rPr>
  </w:style>
  <w:style w:type="table" w:styleId="Table1">
    <w:basedOn w:val="TableNormal"/>
    <w:pPr>
      <w:pBdr/>
      <w:contextualSpacing w:val="1"/>
    </w:pPr>
    <w:rPr/>
    <w:tblPr>
      <w:tblStyleRowBandSize w:val="1"/>
      <w:tblStyleColBandSize w:val="1"/>
      <w:tblCellMar>
        <w:top w:w="0.0" w:type="dxa"/>
        <w:left w:w="115.0" w:type="dxa"/>
        <w:bottom w:w="0.0" w:type="dxa"/>
        <w:right w:w="115.0" w:type="dxa"/>
      </w:tblCellMar>
    </w:tblPr>
    <w:tblStylePr w:type="band1Horz">
      <w:pPr>
        <w:pBdr/>
        <w:contextualSpacing w:val="1"/>
      </w:pPr>
      <w:rPr/>
      <w:tcPr>
        <w:tcMar>
          <w:left w:w="115.0" w:type="dxa"/>
          <w:right w:w="115.0" w:type="dxa"/>
        </w:tcMar>
      </w:tcPr>
    </w:tblStylePr>
    <w:tblStylePr w:type="band1Vert">
      <w:pPr>
        <w:pBdr/>
        <w:contextualSpacing w:val="1"/>
      </w:pPr>
      <w:rPr/>
      <w:tcPr>
        <w:tcMar>
          <w:left w:w="115.0" w:type="dxa"/>
          <w:right w:w="115.0" w:type="dxa"/>
        </w:tcMar>
      </w:tcPr>
    </w:tblStylePr>
    <w:tblStylePr w:type="band2Horz">
      <w:pPr>
        <w:pBdr/>
        <w:contextualSpacing w:val="1"/>
      </w:pPr>
      <w:rPr/>
      <w:tcPr>
        <w:tcMar>
          <w:left w:w="115.0" w:type="dxa"/>
          <w:right w:w="115.0" w:type="dxa"/>
        </w:tcMar>
      </w:tcPr>
    </w:tblStylePr>
    <w:tblStylePr w:type="band2Vert">
      <w:pPr>
        <w:pBdr/>
        <w:contextualSpacing w:val="1"/>
      </w:pPr>
      <w:rPr/>
      <w:tcPr>
        <w:tcMar>
          <w:left w:w="115.0" w:type="dxa"/>
          <w:right w:w="115.0" w:type="dxa"/>
        </w:tcMar>
      </w:tcPr>
    </w:tblStylePr>
    <w:tblStylePr w:type="firstCol">
      <w:pPr>
        <w:pBdr/>
        <w:contextualSpacing w:val="1"/>
      </w:pPr>
      <w:rPr/>
      <w:tcPr>
        <w:tcMar>
          <w:left w:w="115.0" w:type="dxa"/>
          <w:right w:w="115.0" w:type="dxa"/>
        </w:tcMar>
      </w:tcPr>
    </w:tblStylePr>
    <w:tblStylePr w:type="firstRow">
      <w:pPr>
        <w:pBdr/>
        <w:contextualSpacing w:val="1"/>
      </w:pPr>
      <w:rPr/>
      <w:tcPr>
        <w:tcMar>
          <w:left w:w="115.0" w:type="dxa"/>
          <w:right w:w="115.0" w:type="dxa"/>
        </w:tcMar>
      </w:tcPr>
    </w:tblStylePr>
    <w:tblStylePr w:type="lastCol">
      <w:pPr>
        <w:pBdr/>
        <w:contextualSpacing w:val="1"/>
      </w:pPr>
      <w:rPr/>
      <w:tcPr>
        <w:tcMar>
          <w:left w:w="115.0" w:type="dxa"/>
          <w:right w:w="115.0" w:type="dxa"/>
        </w:tcMar>
      </w:tcPr>
    </w:tblStylePr>
    <w:tblStylePr w:type="lastRow">
      <w:pPr>
        <w:pBdr/>
        <w:contextualSpacing w:val="1"/>
      </w:pPr>
      <w:rPr/>
      <w:tcPr>
        <w:tcMar>
          <w:left w:w="115.0" w:type="dxa"/>
          <w:right w:w="115.0" w:type="dxa"/>
        </w:tcMar>
      </w:tcPr>
    </w:tblStylePr>
    <w:tblStylePr w:type="neCell">
      <w:pPr>
        <w:pBdr/>
        <w:contextualSpacing w:val="1"/>
      </w:pPr>
      <w:rPr/>
      <w:tcPr>
        <w:tcMar>
          <w:left w:w="115.0" w:type="dxa"/>
          <w:right w:w="115.0" w:type="dxa"/>
        </w:tcMar>
      </w:tcPr>
    </w:tblStylePr>
    <w:tblStylePr w:type="nwCell">
      <w:pPr>
        <w:pBdr/>
        <w:contextualSpacing w:val="1"/>
      </w:pPr>
      <w:rPr/>
      <w:tcPr>
        <w:tcMar>
          <w:left w:w="115.0" w:type="dxa"/>
          <w:right w:w="115.0" w:type="dxa"/>
        </w:tcMar>
      </w:tcPr>
    </w:tblStylePr>
    <w:tblStylePr w:type="seCell">
      <w:pPr>
        <w:pBdr/>
        <w:contextualSpacing w:val="1"/>
      </w:pPr>
      <w:rPr/>
      <w:tcPr>
        <w:tcMar>
          <w:left w:w="115.0" w:type="dxa"/>
          <w:right w:w="115.0" w:type="dxa"/>
        </w:tcMar>
      </w:tcPr>
    </w:tblStylePr>
    <w:tblStylePr w:type="swCell">
      <w:pPr>
        <w:pBdr/>
        <w:contextualSpacing w:val="1"/>
      </w:pPr>
      <w:rPr/>
      <w:tcPr>
        <w:tcMar>
          <w:left w:w="115.0" w:type="dxa"/>
          <w:right w:w="115.0" w:type="dxa"/>
        </w:tcMar>
      </w:tcPr>
    </w:tblStylePr>
  </w:style>
  <w:style w:type="table" w:styleId="Table2">
    <w:basedOn w:val="TableNormal"/>
    <w:pPr>
      <w:pBdr/>
      <w:contextualSpacing w:val="1"/>
    </w:pPr>
    <w:rPr/>
    <w:tblPr>
      <w:tblStyleRowBandSize w:val="1"/>
      <w:tblStyleColBandSize w:val="1"/>
      <w:tblCellMar>
        <w:top w:w="0.0" w:type="dxa"/>
        <w:left w:w="115.0" w:type="dxa"/>
        <w:bottom w:w="0.0" w:type="dxa"/>
        <w:right w:w="115.0" w:type="dxa"/>
      </w:tblCellMar>
    </w:tblPr>
    <w:tblStylePr w:type="band1Horz">
      <w:pPr>
        <w:pBdr/>
        <w:contextualSpacing w:val="1"/>
      </w:pPr>
      <w:rPr/>
      <w:tcPr>
        <w:tcMar>
          <w:left w:w="115.0" w:type="dxa"/>
          <w:right w:w="115.0" w:type="dxa"/>
        </w:tcMar>
      </w:tcPr>
    </w:tblStylePr>
    <w:tblStylePr w:type="band1Vert">
      <w:pPr>
        <w:pBdr/>
        <w:contextualSpacing w:val="1"/>
      </w:pPr>
      <w:rPr/>
      <w:tcPr>
        <w:tcMar>
          <w:left w:w="115.0" w:type="dxa"/>
          <w:right w:w="115.0" w:type="dxa"/>
        </w:tcMar>
      </w:tcPr>
    </w:tblStylePr>
    <w:tblStylePr w:type="band2Horz">
      <w:pPr>
        <w:pBdr/>
        <w:contextualSpacing w:val="1"/>
      </w:pPr>
      <w:rPr/>
      <w:tcPr>
        <w:tcMar>
          <w:left w:w="115.0" w:type="dxa"/>
          <w:right w:w="115.0" w:type="dxa"/>
        </w:tcMar>
      </w:tcPr>
    </w:tblStylePr>
    <w:tblStylePr w:type="band2Vert">
      <w:pPr>
        <w:pBdr/>
        <w:contextualSpacing w:val="1"/>
      </w:pPr>
      <w:rPr/>
      <w:tcPr>
        <w:tcMar>
          <w:left w:w="115.0" w:type="dxa"/>
          <w:right w:w="115.0" w:type="dxa"/>
        </w:tcMar>
      </w:tcPr>
    </w:tblStylePr>
    <w:tblStylePr w:type="firstCol">
      <w:pPr>
        <w:pBdr/>
        <w:contextualSpacing w:val="1"/>
      </w:pPr>
      <w:rPr/>
      <w:tcPr>
        <w:tcMar>
          <w:left w:w="115.0" w:type="dxa"/>
          <w:right w:w="115.0" w:type="dxa"/>
        </w:tcMar>
      </w:tcPr>
    </w:tblStylePr>
    <w:tblStylePr w:type="firstRow">
      <w:pPr>
        <w:pBdr/>
        <w:contextualSpacing w:val="1"/>
      </w:pPr>
      <w:rPr/>
      <w:tcPr>
        <w:tcMar>
          <w:left w:w="115.0" w:type="dxa"/>
          <w:right w:w="115.0" w:type="dxa"/>
        </w:tcMar>
      </w:tcPr>
    </w:tblStylePr>
    <w:tblStylePr w:type="lastCol">
      <w:pPr>
        <w:pBdr/>
        <w:contextualSpacing w:val="1"/>
      </w:pPr>
      <w:rPr/>
      <w:tcPr>
        <w:tcMar>
          <w:left w:w="115.0" w:type="dxa"/>
          <w:right w:w="115.0" w:type="dxa"/>
        </w:tcMar>
      </w:tcPr>
    </w:tblStylePr>
    <w:tblStylePr w:type="lastRow">
      <w:pPr>
        <w:pBdr/>
        <w:contextualSpacing w:val="1"/>
      </w:pPr>
      <w:rPr/>
      <w:tcPr>
        <w:tcMar>
          <w:left w:w="115.0" w:type="dxa"/>
          <w:right w:w="115.0" w:type="dxa"/>
        </w:tcMar>
      </w:tcPr>
    </w:tblStylePr>
    <w:tblStylePr w:type="neCell">
      <w:pPr>
        <w:pBdr/>
        <w:contextualSpacing w:val="1"/>
      </w:pPr>
      <w:rPr/>
      <w:tcPr>
        <w:tcMar>
          <w:left w:w="115.0" w:type="dxa"/>
          <w:right w:w="115.0" w:type="dxa"/>
        </w:tcMar>
      </w:tcPr>
    </w:tblStylePr>
    <w:tblStylePr w:type="nwCell">
      <w:pPr>
        <w:pBdr/>
        <w:contextualSpacing w:val="1"/>
      </w:pPr>
      <w:rPr/>
      <w:tcPr>
        <w:tcMar>
          <w:left w:w="115.0" w:type="dxa"/>
          <w:right w:w="115.0" w:type="dxa"/>
        </w:tcMar>
      </w:tcPr>
    </w:tblStylePr>
    <w:tblStylePr w:type="seCell">
      <w:pPr>
        <w:pBdr/>
        <w:contextualSpacing w:val="1"/>
      </w:pPr>
      <w:rPr/>
      <w:tcPr>
        <w:tcMar>
          <w:left w:w="115.0" w:type="dxa"/>
          <w:right w:w="115.0" w:type="dxa"/>
        </w:tcMar>
      </w:tcPr>
    </w:tblStylePr>
    <w:tblStylePr w:type="swCell">
      <w:pPr>
        <w:pBdr/>
        <w:contextualSpacing w:val="1"/>
      </w:pPr>
      <w:rPr/>
      <w:tcPr>
        <w:tcMar>
          <w:left w:w="115.0" w:type="dxa"/>
          <w:right w:w="115.0" w:type="dxa"/>
        </w:tcMar>
      </w:tcPr>
    </w:tblStyle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