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4A6" w:rsidRDefault="009914A6" w:rsidP="009914A6">
      <w:pPr>
        <w:spacing w:before="20" w:after="2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группового психокоррекционного занятия 25</w:t>
      </w:r>
    </w:p>
    <w:p w:rsidR="009914A6" w:rsidRDefault="009914A6" w:rsidP="009914A6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Задачи урока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§   Развитие словесной памяти и произвольного внимания.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§   Развитие пространственных представлений.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Создаем хорошее настроение: «Улыбнитесь!»; «Скажите добрые слова друг другу».</w:t>
      </w:r>
    </w:p>
    <w:p w:rsidR="009914A6" w:rsidRPr="00496BC9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 xml:space="preserve">Выполняем упражнение мозговой гимнастики «Сова» </w:t>
      </w:r>
      <w:r w:rsidRPr="00496BC9">
        <w:rPr>
          <w:rFonts w:ascii="Times New Roman" w:hAnsi="Times New Roman" w:cs="Times New Roman"/>
          <w:sz w:val="28"/>
          <w:szCs w:val="28"/>
        </w:rPr>
        <w:t>(улучшает зрительную память, внимание, снимает напряжение, которое развивается при длительном сидении и чтении).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BC9">
        <w:rPr>
          <w:rFonts w:ascii="Times New Roman" w:hAnsi="Times New Roman" w:cs="Times New Roman"/>
          <w:sz w:val="28"/>
          <w:szCs w:val="28"/>
        </w:rPr>
        <w:t>Ухватитесь правой рукой за левое плечо и сожмите его. Поверните голову влево так, чтобы смотреть назад через плечо. Дышите глубоко и разведите плечи назад; теперь посмотрите через другое плечо, опять разводя плечи. Уроните подбородок на грудь и глубоко дышите, давая мышцам расслабиться. Повторите, держа плечо другой рукой</w:t>
      </w:r>
      <w:proofErr w:type="gramStart"/>
      <w:r w:rsidRPr="00496B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Задание 1. «Найди слова»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 xml:space="preserve">Материал к заданию: таблица со словами, входящими в заданные тексты, но расположенными в случайном порядке. 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 xml:space="preserve">Учитель читает текст по одному предложению (на начальном </w:t>
      </w:r>
      <w:proofErr w:type="gramStart"/>
      <w:r w:rsidRPr="009914A6">
        <w:rPr>
          <w:rFonts w:ascii="Times New Roman" w:hAnsi="Times New Roman" w:cs="Times New Roman"/>
          <w:sz w:val="28"/>
          <w:szCs w:val="28"/>
        </w:rPr>
        <w:t>этапе</w:t>
      </w:r>
      <w:proofErr w:type="gramEnd"/>
      <w:r w:rsidRPr="009914A6">
        <w:rPr>
          <w:rFonts w:ascii="Times New Roman" w:hAnsi="Times New Roman" w:cs="Times New Roman"/>
          <w:sz w:val="28"/>
          <w:szCs w:val="28"/>
        </w:rPr>
        <w:t xml:space="preserve"> длинные предложения можно называть в два приема). Ученики как можно быстрее отыскивают в таблице слова, входящие в прочитанное предложение в соответствующей последовательности.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ТЕКСТЫ</w:t>
      </w:r>
    </w:p>
    <w:p w:rsidR="009914A6" w:rsidRDefault="009914A6" w:rsidP="00BA5D7B">
      <w:pPr>
        <w:pStyle w:val="a3"/>
        <w:numPr>
          <w:ilvl w:val="0"/>
          <w:numId w:val="1"/>
        </w:numPr>
        <w:tabs>
          <w:tab w:val="left" w:pos="993"/>
        </w:tabs>
        <w:spacing w:before="20" w:after="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 xml:space="preserve">Несла Жучка кость через мост. Видит - в воде ее тень. Решила Жучка, что в воде не тень, а Жучка и кость. Она и пусти свою кость, чтобы ту отнять. Ту не забрала, а </w:t>
      </w:r>
      <w:proofErr w:type="gramStart"/>
      <w:r w:rsidRPr="009914A6">
        <w:rPr>
          <w:rFonts w:ascii="Times New Roman" w:hAnsi="Times New Roman" w:cs="Times New Roman"/>
          <w:sz w:val="28"/>
          <w:szCs w:val="28"/>
        </w:rPr>
        <w:t>своя</w:t>
      </w:r>
      <w:proofErr w:type="gramEnd"/>
      <w:r w:rsidRPr="009914A6">
        <w:rPr>
          <w:rFonts w:ascii="Times New Roman" w:hAnsi="Times New Roman" w:cs="Times New Roman"/>
          <w:sz w:val="28"/>
          <w:szCs w:val="28"/>
        </w:rPr>
        <w:t xml:space="preserve"> ко дну пошла.</w:t>
      </w:r>
    </w:p>
    <w:p w:rsidR="00E547CD" w:rsidRDefault="00E547CD" w:rsidP="00E547CD">
      <w:pPr>
        <w:pStyle w:val="a3"/>
        <w:tabs>
          <w:tab w:val="left" w:pos="993"/>
        </w:tabs>
        <w:spacing w:before="20" w:after="2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1009"/>
        <w:gridCol w:w="857"/>
        <w:gridCol w:w="915"/>
        <w:gridCol w:w="835"/>
        <w:gridCol w:w="895"/>
        <w:gridCol w:w="1008"/>
        <w:gridCol w:w="1122"/>
        <w:gridCol w:w="986"/>
      </w:tblGrid>
      <w:tr w:rsidR="00E547CD" w:rsidTr="00E547CD">
        <w:tc>
          <w:tcPr>
            <w:tcW w:w="1009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Жучка</w:t>
            </w:r>
          </w:p>
        </w:tc>
        <w:tc>
          <w:tcPr>
            <w:tcW w:w="857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тень</w:t>
            </w:r>
          </w:p>
        </w:tc>
        <w:tc>
          <w:tcPr>
            <w:tcW w:w="915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кость</w:t>
            </w:r>
          </w:p>
        </w:tc>
        <w:tc>
          <w:tcPr>
            <w:tcW w:w="835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895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свою</w:t>
            </w:r>
          </w:p>
        </w:tc>
        <w:tc>
          <w:tcPr>
            <w:tcW w:w="1008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отнять</w:t>
            </w:r>
          </w:p>
        </w:tc>
        <w:tc>
          <w:tcPr>
            <w:tcW w:w="1122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забрала</w:t>
            </w:r>
          </w:p>
        </w:tc>
        <w:tc>
          <w:tcPr>
            <w:tcW w:w="986" w:type="dxa"/>
          </w:tcPr>
          <w:p w:rsidR="00E547CD" w:rsidRDefault="00E547CD" w:rsidP="00BA5D7B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пошла</w:t>
            </w:r>
          </w:p>
        </w:tc>
      </w:tr>
    </w:tbl>
    <w:p w:rsidR="00E547CD" w:rsidRDefault="00E547CD" w:rsidP="00E547CD">
      <w:pPr>
        <w:pStyle w:val="a3"/>
        <w:tabs>
          <w:tab w:val="left" w:pos="993"/>
        </w:tabs>
        <w:spacing w:before="20" w:after="2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914A6" w:rsidRDefault="009914A6" w:rsidP="00BA5D7B">
      <w:pPr>
        <w:pStyle w:val="a3"/>
        <w:numPr>
          <w:ilvl w:val="0"/>
          <w:numId w:val="1"/>
        </w:numPr>
        <w:tabs>
          <w:tab w:val="left" w:pos="993"/>
        </w:tabs>
        <w:spacing w:before="20" w:after="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 xml:space="preserve">Хотела галка пить. На дворе стоял кувшин с водой, а в кувшине была вода только на дне. Галке нельзя было достать. Она начала кидать в кувшин камушки и столько накидала, что вода </w:t>
      </w:r>
      <w:proofErr w:type="gramStart"/>
      <w:r w:rsidRPr="009914A6">
        <w:rPr>
          <w:rFonts w:ascii="Times New Roman" w:hAnsi="Times New Roman" w:cs="Times New Roman"/>
          <w:sz w:val="28"/>
          <w:szCs w:val="28"/>
        </w:rPr>
        <w:t>поднялась и можно было</w:t>
      </w:r>
      <w:proofErr w:type="gramEnd"/>
      <w:r w:rsidRPr="009914A6">
        <w:rPr>
          <w:rFonts w:ascii="Times New Roman" w:hAnsi="Times New Roman" w:cs="Times New Roman"/>
          <w:sz w:val="28"/>
          <w:szCs w:val="28"/>
        </w:rPr>
        <w:t xml:space="preserve"> пить.</w:t>
      </w:r>
    </w:p>
    <w:p w:rsidR="00E547CD" w:rsidRDefault="00E547CD" w:rsidP="00E547CD">
      <w:pPr>
        <w:pStyle w:val="a3"/>
        <w:tabs>
          <w:tab w:val="left" w:pos="993"/>
        </w:tabs>
        <w:spacing w:before="20" w:after="2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874"/>
        <w:gridCol w:w="906"/>
        <w:gridCol w:w="1140"/>
        <w:gridCol w:w="793"/>
        <w:gridCol w:w="997"/>
        <w:gridCol w:w="1120"/>
        <w:gridCol w:w="1019"/>
        <w:gridCol w:w="1295"/>
      </w:tblGrid>
      <w:tr w:rsidR="00E547CD" w:rsidTr="00E547CD">
        <w:tc>
          <w:tcPr>
            <w:tcW w:w="874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галка</w:t>
            </w:r>
          </w:p>
        </w:tc>
        <w:tc>
          <w:tcPr>
            <w:tcW w:w="906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дворе</w:t>
            </w:r>
            <w:proofErr w:type="gramEnd"/>
          </w:p>
        </w:tc>
        <w:tc>
          <w:tcPr>
            <w:tcW w:w="1140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кувшин</w:t>
            </w:r>
          </w:p>
        </w:tc>
        <w:tc>
          <w:tcPr>
            <w:tcW w:w="793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997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нельзя</w:t>
            </w:r>
          </w:p>
        </w:tc>
        <w:tc>
          <w:tcPr>
            <w:tcW w:w="1120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достать</w:t>
            </w:r>
          </w:p>
        </w:tc>
        <w:tc>
          <w:tcPr>
            <w:tcW w:w="1019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кидать</w:t>
            </w:r>
          </w:p>
        </w:tc>
        <w:tc>
          <w:tcPr>
            <w:tcW w:w="1295" w:type="dxa"/>
          </w:tcPr>
          <w:p w:rsidR="00E547CD" w:rsidRDefault="00E547CD" w:rsidP="00E547CD">
            <w:pPr>
              <w:pStyle w:val="a3"/>
              <w:tabs>
                <w:tab w:val="left" w:pos="993"/>
              </w:tabs>
              <w:spacing w:before="20" w:after="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4A6">
              <w:rPr>
                <w:rFonts w:ascii="Times New Roman" w:hAnsi="Times New Roman" w:cs="Times New Roman"/>
                <w:sz w:val="28"/>
                <w:szCs w:val="28"/>
              </w:rPr>
              <w:t>камушки</w:t>
            </w:r>
          </w:p>
        </w:tc>
      </w:tr>
    </w:tbl>
    <w:p w:rsidR="00E547CD" w:rsidRPr="009914A6" w:rsidRDefault="00E547CD" w:rsidP="00E547CD">
      <w:pPr>
        <w:pStyle w:val="a3"/>
        <w:tabs>
          <w:tab w:val="left" w:pos="993"/>
        </w:tabs>
        <w:spacing w:before="20" w:after="2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547CD" w:rsidRDefault="00E547CD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47CD" w:rsidRDefault="00E547CD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lastRenderedPageBreak/>
        <w:t>Задание 2. «Что изменилось? Что не изменилось?»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Материал к заданию: н</w:t>
      </w:r>
      <w:r w:rsidR="00E547CD">
        <w:rPr>
          <w:rFonts w:ascii="Times New Roman" w:hAnsi="Times New Roman" w:cs="Times New Roman"/>
          <w:sz w:val="28"/>
          <w:szCs w:val="28"/>
        </w:rPr>
        <w:t>абор составных прямоугольников</w:t>
      </w:r>
      <w:r w:rsidRPr="009914A6">
        <w:rPr>
          <w:rFonts w:ascii="Times New Roman" w:hAnsi="Times New Roman" w:cs="Times New Roman"/>
          <w:sz w:val="28"/>
          <w:szCs w:val="28"/>
        </w:rPr>
        <w:t>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Учитель выстраивает в ряд прямоугольники и просит учеников описать расположение их составляющих частей, используя понятия «вверху», «внизу», «между».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Задание 3. «Превращение фигур»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Материал к заданию: демонстрационный набор геометрических фигур большого размера для учителя и набор таких же геометрических фигур меньшего ра</w:t>
      </w:r>
      <w:r w:rsidR="00F13E63">
        <w:rPr>
          <w:rFonts w:ascii="Times New Roman" w:hAnsi="Times New Roman" w:cs="Times New Roman"/>
          <w:sz w:val="28"/>
          <w:szCs w:val="28"/>
        </w:rPr>
        <w:t>змера для учеников</w:t>
      </w:r>
      <w:r w:rsidRPr="009914A6">
        <w:rPr>
          <w:rFonts w:ascii="Times New Roman" w:hAnsi="Times New Roman" w:cs="Times New Roman"/>
          <w:sz w:val="28"/>
          <w:szCs w:val="28"/>
        </w:rPr>
        <w:t>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Учитель прикрепляет на доске геометрические фигуры так, как показано на рис. 80 а. Учеников просят ответить на вопросы: какую фигуру справа от вертикальной линии можно получить при складывании частей, расположенных слева от вертикальной линии? Как называются фигуры 1, 2, 3? Чем они похожи? Чём отличаются?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4A6">
        <w:rPr>
          <w:rFonts w:ascii="Times New Roman" w:hAnsi="Times New Roman" w:cs="Times New Roman"/>
          <w:sz w:val="28"/>
          <w:szCs w:val="28"/>
        </w:rPr>
        <w:t>Аналогично выполняются задания б, в. Свои ответы ученики проверяют практически. (Правильные ответы: а - 1, 2; б - 1, 3; в - 2).</w:t>
      </w:r>
    </w:p>
    <w:p w:rsidR="009914A6" w:rsidRPr="009914A6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4A6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:rsidR="009914A6" w:rsidRPr="00BA5D7B" w:rsidRDefault="009914A6" w:rsidP="009914A6">
      <w:pPr>
        <w:spacing w:before="20"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D7B">
        <w:rPr>
          <w:rFonts w:ascii="Times New Roman" w:hAnsi="Times New Roman" w:cs="Times New Roman"/>
          <w:sz w:val="28"/>
          <w:szCs w:val="28"/>
        </w:rPr>
        <w:t>Подведение итогов занятия.</w:t>
      </w:r>
    </w:p>
    <w:p w:rsidR="000C2C72" w:rsidRDefault="000C2C72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9914A6">
      <w:pPr>
        <w:spacing w:before="20" w:after="20"/>
        <w:ind w:firstLine="709"/>
        <w:jc w:val="both"/>
      </w:pPr>
    </w:p>
    <w:p w:rsidR="00F13E63" w:rsidRDefault="00F13E63" w:rsidP="00F13E63">
      <w:pPr>
        <w:spacing w:before="20" w:after="20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sectPr w:rsidR="00F13E63" w:rsidSect="000C2C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3E63" w:rsidRDefault="00F13E63" w:rsidP="00F13E63">
      <w:pPr>
        <w:spacing w:before="20" w:after="20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sectPr w:rsidR="00F13E63" w:rsidSect="00F13E63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3127314" cy="2647665"/>
            <wp:effectExtent l="19050" t="0" r="0" b="0"/>
            <wp:docPr id="1" name="Рисунок 1" descr="F:\КОНСПЕКТЫ\стимул. материал\img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СПЕКТЫ\стимул. материал\img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699" t="51422" r="16654" b="15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14" cy="264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E6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3127314" cy="2647665"/>
            <wp:effectExtent l="19050" t="0" r="0" b="0"/>
            <wp:docPr id="18" name="Рисунок 1" descr="F:\КОНСПЕКТЫ\стимул. материал\img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СПЕКТЫ\стимул. материал\img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699" t="51422" r="16654" b="15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14" cy="264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E6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3127314" cy="2647665"/>
            <wp:effectExtent l="19050" t="0" r="0" b="0"/>
            <wp:docPr id="3" name="Рисунок 1" descr="F:\КОНСПЕКТЫ\стимул. материал\img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СПЕКТЫ\стимул. материал\img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699" t="51422" r="16654" b="15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14" cy="264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E6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3127314" cy="2647665"/>
            <wp:effectExtent l="19050" t="0" r="0" b="0"/>
            <wp:docPr id="4" name="Рисунок 1" descr="F:\КОНСПЕКТЫ\стимул. материал\img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СПЕКТЫ\стимул. материал\img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699" t="51422" r="16654" b="15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14" cy="264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E6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3127314" cy="2647665"/>
            <wp:effectExtent l="19050" t="0" r="0" b="0"/>
            <wp:docPr id="5" name="Рисунок 1" descr="F:\КОНСПЕКТЫ\стимул. материал\img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СПЕКТЫ\стимул. материал\img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699" t="51422" r="16654" b="15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14" cy="264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E6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3127314" cy="2647665"/>
            <wp:effectExtent l="19050" t="0" r="0" b="0"/>
            <wp:docPr id="6" name="Рисунок 1" descr="F:\КОНСПЕКТЫ\стимул. материал\img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СПЕКТЫ\стимул. материал\img57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699" t="51422" r="16654" b="15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14" cy="264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E63" w:rsidRPr="00F13E63" w:rsidRDefault="00F13E63" w:rsidP="00F13E63">
      <w:pPr>
        <w:spacing w:before="20" w:after="20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sectPr w:rsidR="00F13E63" w:rsidRPr="00F13E63" w:rsidSect="000C2C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13E6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</w:p>
    <w:p w:rsidR="00F13E63" w:rsidRDefault="00F13E63" w:rsidP="00F13E63">
      <w:pPr>
        <w:spacing w:before="20" w:after="20"/>
        <w:jc w:val="both"/>
        <w:sectPr w:rsidR="00F13E63" w:rsidSect="00F13E63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3979744" cy="6932172"/>
            <wp:effectExtent l="19050" t="0" r="1706" b="0"/>
            <wp:docPr id="2" name="Рисунок 2" descr="F:\КОНСПЕКТЫ\стимул. материал\img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ОНСПЕКТЫ\стимул. материал\img57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7790" t="7026" r="17241" b="13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064" cy="693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13E63">
        <w:drawing>
          <wp:inline distT="0" distB="0" distL="0" distR="0">
            <wp:extent cx="3979744" cy="6932172"/>
            <wp:effectExtent l="19050" t="0" r="1706" b="0"/>
            <wp:docPr id="20" name="Рисунок 2" descr="F:\КОНСПЕКТЫ\стимул. материал\img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ОНСПЕКТЫ\стимул. материал\img57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7790" t="7026" r="17241" b="13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064" cy="693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E63" w:rsidRPr="009914A6" w:rsidRDefault="00F13E63" w:rsidP="00F13E63">
      <w:pPr>
        <w:spacing w:before="20" w:after="20"/>
        <w:jc w:val="both"/>
      </w:pPr>
    </w:p>
    <w:sectPr w:rsidR="00F13E63" w:rsidRPr="009914A6" w:rsidSect="000C2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B1E18"/>
    <w:multiLevelType w:val="hybridMultilevel"/>
    <w:tmpl w:val="B2005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914A6"/>
    <w:rsid w:val="000C2C72"/>
    <w:rsid w:val="009914A6"/>
    <w:rsid w:val="00BA5D7B"/>
    <w:rsid w:val="00DE1DC4"/>
    <w:rsid w:val="00E547CD"/>
    <w:rsid w:val="00F13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4A6"/>
    <w:pPr>
      <w:ind w:left="720"/>
      <w:contextualSpacing/>
    </w:pPr>
  </w:style>
  <w:style w:type="table" w:styleId="a4">
    <w:name w:val="Table Grid"/>
    <w:basedOn w:val="a1"/>
    <w:uiPriority w:val="59"/>
    <w:rsid w:val="00BA5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E6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</dc:creator>
  <cp:lastModifiedBy>DI</cp:lastModifiedBy>
  <cp:revision>1</cp:revision>
  <dcterms:created xsi:type="dcterms:W3CDTF">2017-02-21T12:15:00Z</dcterms:created>
  <dcterms:modified xsi:type="dcterms:W3CDTF">2017-02-21T12:28:00Z</dcterms:modified>
</cp:coreProperties>
</file>