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B48" w:rsidRPr="008E5B48" w:rsidRDefault="008E5B48" w:rsidP="008E5B48">
      <w:pPr>
        <w:pStyle w:val="ConsPlusTitle"/>
        <w:spacing w:before="40" w:after="40"/>
        <w:ind w:firstLine="540"/>
        <w:jc w:val="both"/>
        <w:outlineLvl w:val="2"/>
        <w:rPr>
          <w:rFonts w:ascii="Times New Roman" w:hAnsi="Times New Roman" w:cs="Times New Roman"/>
          <w:sz w:val="26"/>
          <w:szCs w:val="26"/>
        </w:rPr>
      </w:pPr>
      <w:r w:rsidRPr="008E5B48">
        <w:rPr>
          <w:rFonts w:ascii="Times New Roman" w:hAnsi="Times New Roman" w:cs="Times New Roman"/>
          <w:sz w:val="26"/>
          <w:szCs w:val="26"/>
        </w:rPr>
        <w:t>Федеральный закон от 12.06.2002 N 67-ФЗ</w:t>
      </w:r>
      <w:r>
        <w:rPr>
          <w:rFonts w:ascii="Times New Roman" w:hAnsi="Times New Roman" w:cs="Times New Roman"/>
          <w:sz w:val="26"/>
          <w:szCs w:val="26"/>
        </w:rPr>
        <w:t xml:space="preserve"> </w:t>
      </w:r>
      <w:r w:rsidRPr="008E5B48">
        <w:rPr>
          <w:rFonts w:ascii="Times New Roman" w:hAnsi="Times New Roman" w:cs="Times New Roman"/>
          <w:sz w:val="26"/>
          <w:szCs w:val="26"/>
        </w:rPr>
        <w:t>(ред. от 01.06.2017)</w:t>
      </w:r>
      <w:r>
        <w:rPr>
          <w:rFonts w:ascii="Times New Roman" w:hAnsi="Times New Roman" w:cs="Times New Roman"/>
          <w:sz w:val="26"/>
          <w:szCs w:val="26"/>
        </w:rPr>
        <w:t xml:space="preserve"> </w:t>
      </w:r>
      <w:r w:rsidRPr="008E5B48">
        <w:rPr>
          <w:rFonts w:ascii="Times New Roman" w:hAnsi="Times New Roman" w:cs="Times New Roman"/>
          <w:sz w:val="26"/>
          <w:szCs w:val="26"/>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6"/>
          <w:szCs w:val="26"/>
        </w:rPr>
        <w:t xml:space="preserve"> </w:t>
      </w:r>
      <w:r w:rsidRPr="008E5B48">
        <w:rPr>
          <w:rFonts w:ascii="Times New Roman" w:hAnsi="Times New Roman" w:cs="Times New Roman"/>
          <w:sz w:val="26"/>
          <w:szCs w:val="26"/>
        </w:rPr>
        <w:t>(с изм. и доп., вступ. в силу с 01.10.2017)</w:t>
      </w:r>
    </w:p>
    <w:p w:rsidR="008E5B48" w:rsidRPr="008E5B48" w:rsidRDefault="008E5B48" w:rsidP="008E5B48">
      <w:pPr>
        <w:pStyle w:val="ConsPlusTitle"/>
        <w:spacing w:before="40" w:after="40"/>
        <w:ind w:firstLine="540"/>
        <w:jc w:val="both"/>
        <w:outlineLvl w:val="2"/>
        <w:rPr>
          <w:rFonts w:ascii="Times New Roman" w:hAnsi="Times New Roman" w:cs="Times New Roman"/>
          <w:sz w:val="26"/>
          <w:szCs w:val="26"/>
        </w:rPr>
      </w:pPr>
      <w:r w:rsidRPr="008E5B48">
        <w:rPr>
          <w:rFonts w:ascii="Times New Roman" w:hAnsi="Times New Roman" w:cs="Times New Roman"/>
          <w:sz w:val="26"/>
          <w:szCs w:val="26"/>
        </w:rPr>
        <w:t>Статья 18. Образование (определение) избирательных округов, округа референдума</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1. Для проведения выборов образуются одномандатные и (или) многомандатные избирательные округа либо определяется единый избирательный округ; для проведения референдума определяется округ референдума.</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0" w:name="Par451"/>
      <w:bookmarkEnd w:id="0"/>
      <w:r w:rsidRPr="008E5B48">
        <w:rPr>
          <w:rFonts w:ascii="Times New Roman" w:hAnsi="Times New Roman" w:cs="Times New Roman"/>
          <w:sz w:val="26"/>
          <w:szCs w:val="26"/>
        </w:rPr>
        <w:t xml:space="preserve">2. Одномандатные и (или) многомандатные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w:t>
      </w:r>
      <w:hyperlink w:anchor="Par389" w:tooltip="10. Регистрация избирателей, участников референдума и установление численности зарегистрированных на территории муниципального образования, субъекта Российской Федерации, в Российской Федерации и за пределами территории Российской Федерации избирателей, участников референдума осуществляются по состоянию на 1 января и 1 июля каждого года с использованием ГАС &quot;Выборы&quot;." w:history="1">
        <w:r w:rsidRPr="008E5B48">
          <w:rPr>
            <w:rFonts w:ascii="Times New Roman" w:hAnsi="Times New Roman" w:cs="Times New Roman"/>
            <w:color w:val="0000FF"/>
            <w:sz w:val="26"/>
            <w:szCs w:val="26"/>
          </w:rPr>
          <w:t>пунктом 10 статьи 16</w:t>
        </w:r>
      </w:hyperlink>
      <w:r w:rsidRPr="008E5B48">
        <w:rPr>
          <w:rFonts w:ascii="Times New Roman" w:hAnsi="Times New Roman" w:cs="Times New Roman"/>
          <w:sz w:val="26"/>
          <w:szCs w:val="26"/>
        </w:rPr>
        <w:t xml:space="preserve"> настоящего Федерального закона. Избирательная комиссия, организующая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определяет схему одномандатных и (или) многомандатных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указаны номер каждого избирательного округа, число избирателей в каждом избирательном округе, а для многомандатных избирательных округов - также количество мандатов, замещаемых в округе. Новая схема одномандатных и (или) многомандатных избирательных округов определяется не позднее чем за 80 дней до истечения срока, на который была утверждена прежняя схема одномандатных и (или) многомандатных избирательных округов. Соответствующий законодательный (представительный) орган государственной власти, представительный орган муниципального образования утверждают новую схему избирательных округов не позднее чем за 20 дней до истечения срока, на который была утверждена прежняя схема одномандатных и (или)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Федеральных законов от 02.10.2012 N 157-ФЗ, от 05.04.2013 N 40-ФЗ, от 09.03.2016 N 66-ФЗ)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3. Если новая схема одномандатных и (или) многомандатных избирательных округов не утверждена в срок, указанный в </w:t>
      </w:r>
      <w:hyperlink w:anchor="Par451" w:tooltip="2. Одномандатные и (или) мног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пунктом 10 статьи 16 настоящего Федерального закона. Избирательная комиссия, организующая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определяет схему одномандатных и (или) многомандатных изби..." w:history="1">
        <w:r w:rsidRPr="008E5B48">
          <w:rPr>
            <w:rFonts w:ascii="Times New Roman" w:hAnsi="Times New Roman" w:cs="Times New Roman"/>
            <w:color w:val="0000FF"/>
            <w:sz w:val="26"/>
            <w:szCs w:val="26"/>
          </w:rPr>
          <w:t>пункте 2</w:t>
        </w:r>
      </w:hyperlink>
      <w:r w:rsidRPr="008E5B48">
        <w:rPr>
          <w:rFonts w:ascii="Times New Roman" w:hAnsi="Times New Roman" w:cs="Times New Roman"/>
          <w:sz w:val="26"/>
          <w:szCs w:val="26"/>
        </w:rPr>
        <w:t xml:space="preserve"> настоящей статьи, в том числе в связи с отсутствием законодательного (представительного) органа государственной власти, представительного органа муниципального образования, она утверждается избирательной комиссией, организующей соответствующие выборы, не позднее чем через один месяц по истечении срока, указанного в </w:t>
      </w:r>
      <w:hyperlink w:anchor="Par451" w:tooltip="2. Одномандатные и (или) мног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пунктом 10 статьи 16 настоящего Федерального закона. Избирательная комиссия, организующая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определяет схему одномандатных и (или) многомандатных изби..." w:history="1">
        <w:r w:rsidRPr="008E5B48">
          <w:rPr>
            <w:rFonts w:ascii="Times New Roman" w:hAnsi="Times New Roman" w:cs="Times New Roman"/>
            <w:color w:val="0000FF"/>
            <w:sz w:val="26"/>
            <w:szCs w:val="26"/>
          </w:rPr>
          <w:t>пункте 2</w:t>
        </w:r>
      </w:hyperlink>
      <w:r w:rsidRPr="008E5B48">
        <w:rPr>
          <w:rFonts w:ascii="Times New Roman" w:hAnsi="Times New Roman" w:cs="Times New Roman"/>
          <w:sz w:val="26"/>
          <w:szCs w:val="26"/>
        </w:rPr>
        <w:t xml:space="preserve"> настоящей статьи.</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3 в ред. Федерального закона от 02.10.2012 N 157-ФЗ)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3.1. При проведении выборов в законодательный (представительный) орган государственной власти субъекта Российской Федерации первого созыва, представительный орган муниципального образования первого созыва схема избирательных округов, определяемая организующей выборы избирательной комиссией, утверждается органом, указанным в законе или ином нормативном правовом акте, на основании которого проводятся соответствующие выборы. Если указанный орган не утвердит в установленный срок схему избирательных округов, эта схема утверждается организующей выборы избирательной комиссией не позднее чем через пять дней со дня официального опубликования решения о назначении соответствующих выборов.</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3.1 введен Федеральным законом от 21.07.2005 N 93-ФЗ)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1" w:name="Par457"/>
      <w:bookmarkEnd w:id="1"/>
      <w:r w:rsidRPr="008E5B48">
        <w:rPr>
          <w:rFonts w:ascii="Times New Roman" w:hAnsi="Times New Roman" w:cs="Times New Roman"/>
          <w:sz w:val="26"/>
          <w:szCs w:val="26"/>
        </w:rPr>
        <w:t>4. Одномандатные и (или) многомандатные избирательные округа должны образовываться с соблюдением следующих требований:</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2" w:name="Par458"/>
      <w:bookmarkEnd w:id="2"/>
      <w:proofErr w:type="gramStart"/>
      <w:r w:rsidRPr="008E5B48">
        <w:rPr>
          <w:rFonts w:ascii="Times New Roman" w:hAnsi="Times New Roman" w:cs="Times New Roman"/>
          <w:sz w:val="26"/>
          <w:szCs w:val="26"/>
        </w:rPr>
        <w:t>а</w:t>
      </w:r>
      <w:proofErr w:type="gramEnd"/>
      <w:r w:rsidRPr="008E5B48">
        <w:rPr>
          <w:rFonts w:ascii="Times New Roman" w:hAnsi="Times New Roman" w:cs="Times New Roman"/>
          <w:sz w:val="26"/>
          <w:szCs w:val="26"/>
        </w:rPr>
        <w:t xml:space="preserve">) 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или отдаленных местностях - не более чем на 30 процентов. При образовании многомандатных избирательных округов соблюдается примерное </w:t>
      </w:r>
      <w:r w:rsidRPr="008E5B48">
        <w:rPr>
          <w:rFonts w:ascii="Times New Roman" w:hAnsi="Times New Roman" w:cs="Times New Roman"/>
          <w:sz w:val="26"/>
          <w:szCs w:val="26"/>
        </w:rPr>
        <w:lastRenderedPageBreak/>
        <w:t>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от средней нормы представительства избирателей, а в труднодоступных или отдаленных местностях - 15 процентов от средней нормы представительства избирателей. Указанные требования могут не соблюдаться при выборах в федеральные органы государственной власти, иные федеральные государственные органы в случае, если федеральным законом устанавливается обязательность образования не менее одного избирательного округа на территории каждого субъекта Российской Федерации. Положения, содержащиеся в первом предложении настоящего подпункта, могут не применяться при образовании на территории автономного округа, входящего в состав другого субъекта Российской Федерации, одного включающего в себя всю территорию указанного автономного округа одномандатного избирательного округа для проведения выборов депутатов законодательного (представительного) органа государственной власти субъекта Российской Федерации. Если применение положений, содержащихся в первом предложении настоящего подпункта, влечет за собой образование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могут быть образованы с допустимым отклонением от средней нормы представительства избирателей не более чем на 20 процентов.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решения о назначении выборов;</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spellStart"/>
      <w:proofErr w:type="gramStart"/>
      <w:r w:rsidRPr="008E5B48">
        <w:rPr>
          <w:rFonts w:ascii="Times New Roman" w:hAnsi="Times New Roman" w:cs="Times New Roman"/>
          <w:sz w:val="26"/>
          <w:szCs w:val="26"/>
        </w:rPr>
        <w:t>пп</w:t>
      </w:r>
      <w:proofErr w:type="spellEnd"/>
      <w:r w:rsidRPr="008E5B48">
        <w:rPr>
          <w:rFonts w:ascii="Times New Roman" w:hAnsi="Times New Roman" w:cs="Times New Roman"/>
          <w:sz w:val="26"/>
          <w:szCs w:val="26"/>
        </w:rPr>
        <w:t>.</w:t>
      </w:r>
      <w:proofErr w:type="gramEnd"/>
      <w:r w:rsidRPr="008E5B48">
        <w:rPr>
          <w:rFonts w:ascii="Times New Roman" w:hAnsi="Times New Roman" w:cs="Times New Roman"/>
          <w:sz w:val="26"/>
          <w:szCs w:val="26"/>
        </w:rPr>
        <w:t xml:space="preserve"> "а" в ред. Федерального закона от 21.07.2005 N 93-ФЗ)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3" w:name="Par460"/>
      <w:bookmarkEnd w:id="3"/>
      <w:proofErr w:type="gramStart"/>
      <w:r w:rsidRPr="008E5B48">
        <w:rPr>
          <w:rFonts w:ascii="Times New Roman" w:hAnsi="Times New Roman" w:cs="Times New Roman"/>
          <w:sz w:val="26"/>
          <w:szCs w:val="26"/>
        </w:rPr>
        <w:t>б</w:t>
      </w:r>
      <w:proofErr w:type="gramEnd"/>
      <w:r w:rsidRPr="008E5B48">
        <w:rPr>
          <w:rFonts w:ascii="Times New Roman" w:hAnsi="Times New Roman" w:cs="Times New Roman"/>
          <w:sz w:val="26"/>
          <w:szCs w:val="26"/>
        </w:rPr>
        <w:t>) при образовании избирательных округов на определенных законом субъекта Российской Федерации территориях компактного проживания коренных малочисленных народов допустимое отклонение от средней нормы представительства избирателей в соответствии с законом субъекта Российской Федерации может превышать указанный предел, но не должно составлять более 40 процентов;</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Федерального закона от 04.07.2003 N 102-ФЗ)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избирательный округ должен составлять единую территорию, не допускается образование избирательного округа из территорий, не граничащих между собой, за исключением </w:t>
      </w:r>
      <w:proofErr w:type="spellStart"/>
      <w:r w:rsidRPr="008E5B48">
        <w:rPr>
          <w:rFonts w:ascii="Times New Roman" w:hAnsi="Times New Roman" w:cs="Times New Roman"/>
          <w:sz w:val="26"/>
          <w:szCs w:val="26"/>
        </w:rPr>
        <w:t>анклавных</w:t>
      </w:r>
      <w:proofErr w:type="spellEnd"/>
      <w:r w:rsidRPr="008E5B48">
        <w:rPr>
          <w:rFonts w:ascii="Times New Roman" w:hAnsi="Times New Roman" w:cs="Times New Roman"/>
          <w:sz w:val="26"/>
          <w:szCs w:val="26"/>
        </w:rPr>
        <w:t xml:space="preserve"> территорий.</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5. При соблюдении требований, касающихся образования одномандатных и (или) многомандатных избирательных округов, указанных в </w:t>
      </w:r>
      <w:hyperlink w:anchor="Par457" w:tooltip="4. Одномандатные и (или) многомандатные избирательные округа должны образовываться с соблюдением следующих требований:" w:history="1">
        <w:r w:rsidRPr="008E5B48">
          <w:rPr>
            <w:rFonts w:ascii="Times New Roman" w:hAnsi="Times New Roman" w:cs="Times New Roman"/>
            <w:color w:val="0000FF"/>
            <w:sz w:val="26"/>
            <w:szCs w:val="26"/>
          </w:rPr>
          <w:t>пункте 4</w:t>
        </w:r>
      </w:hyperlink>
      <w:r w:rsidRPr="008E5B48">
        <w:rPr>
          <w:rFonts w:ascii="Times New Roman" w:hAnsi="Times New Roman" w:cs="Times New Roman"/>
          <w:sz w:val="26"/>
          <w:szCs w:val="26"/>
        </w:rPr>
        <w:t xml:space="preserve"> настоящей статьи, учитываются административно-территориальное устройство (деление) субъекта Российской Федерации, территории муниципальных образований.</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6. Если в соответствии с конституцией (уставом), законом субъекта Российской Федерации одна из палат двухпалатного законодательного (представительного) органа государственной власти субъекта Российской Федерации формируется из представителей административно-территориальных единиц или муниципальных образований, то при формировании этой палаты </w:t>
      </w:r>
      <w:hyperlink w:anchor="Par458" w:tooltip="а) 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ли отдаленных местностях - не более чем на 30 процентов. При образовании многомандатных избирательных округов соблюдается примерное 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 w:history="1">
        <w:r w:rsidRPr="008E5B48">
          <w:rPr>
            <w:rFonts w:ascii="Times New Roman" w:hAnsi="Times New Roman" w:cs="Times New Roman"/>
            <w:color w:val="0000FF"/>
            <w:sz w:val="26"/>
            <w:szCs w:val="26"/>
          </w:rPr>
          <w:t>подпункты "а"</w:t>
        </w:r>
      </w:hyperlink>
      <w:r w:rsidRPr="008E5B48">
        <w:rPr>
          <w:rFonts w:ascii="Times New Roman" w:hAnsi="Times New Roman" w:cs="Times New Roman"/>
          <w:sz w:val="26"/>
          <w:szCs w:val="26"/>
        </w:rPr>
        <w:t xml:space="preserve"> и </w:t>
      </w:r>
      <w:hyperlink w:anchor="Par460" w:tooltip="б) при образовании избирательных округов на определенных законом субъекта Российской Федерации территориях компактного проживания коренных малочисленных народов допустимое отклонение от средней нормы представительства избирателей в соответствии с законом субъекта Российской Федерации может превышать указанный предел, но не должно составлять более 40 процентов;" w:history="1">
        <w:r w:rsidRPr="008E5B48">
          <w:rPr>
            <w:rFonts w:ascii="Times New Roman" w:hAnsi="Times New Roman" w:cs="Times New Roman"/>
            <w:color w:val="0000FF"/>
            <w:sz w:val="26"/>
            <w:szCs w:val="26"/>
          </w:rPr>
          <w:t>"б" пункта 4</w:t>
        </w:r>
      </w:hyperlink>
      <w:r w:rsidRPr="008E5B48">
        <w:rPr>
          <w:rFonts w:ascii="Times New Roman" w:hAnsi="Times New Roman" w:cs="Times New Roman"/>
          <w:sz w:val="26"/>
          <w:szCs w:val="26"/>
        </w:rPr>
        <w:t xml:space="preserve"> настоящей статьи не применяются.</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7. Опубликование (обнародование) схемы одномандатных и (или) многомандатных избирательных округов, включая ее графическое изображение, осуществляется соответствующим законодательным (представительным) органом государственной власти, представительным органом муниципального образования, организующей выборы избирательной комиссией не позднее чем через пять дней после ее утверждения.</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Федерального закона от 21.07.2005 N 93-ФЗ)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7.1. В случае, если схема одномандатных и (или) многомандатных избирательных округов не может быть применена при проведении выборов в связи с изменением положений конституции (устава) субъекта Российской Федерации, закона субъекта Российской Федерации, устава </w:t>
      </w:r>
      <w:r w:rsidRPr="008E5B48">
        <w:rPr>
          <w:rFonts w:ascii="Times New Roman" w:hAnsi="Times New Roman" w:cs="Times New Roman"/>
          <w:sz w:val="26"/>
          <w:szCs w:val="26"/>
        </w:rPr>
        <w:lastRenderedPageBreak/>
        <w:t>муниципального образования, устанавливающих соответственно число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 (или) многомандатных избирательных округов не позднее чем через 30 дней со дня вступления в силу соответствующих положений конституции (устава) субъекта Российской Федерации, закона субъекта Российской Федерации, устава муниципального образования. 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утвердит новую схему одномандатных и (или) многомандатных избирательных округов в указанный срок, в том числе в связи с отсутствием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7.1 введен Федеральным законом от 05.04.2013 N 40-ФЗ)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8. В случае образования многомандатного избирательного округа число депутатских мандатов, подлежащих распределению в этом округе, не может превышать пять. Данное ограничение не применяется при выборах в органы местного самоуправления сельского поселения, а также при выборах в органы местного самоуправления иного муниципального образования в избирательном округе, образованном в границах избирательного участка.</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Федерального закона от 21.07.2005 N 93-ФЗ)</w:t>
      </w:r>
    </w:p>
    <w:p w:rsidR="008E5B48" w:rsidRPr="008E5B48" w:rsidRDefault="008E5B48" w:rsidP="008E5B48">
      <w:pPr>
        <w:pStyle w:val="ConsPlusTitle"/>
        <w:spacing w:before="40" w:after="40"/>
        <w:ind w:firstLine="540"/>
        <w:jc w:val="both"/>
        <w:outlineLvl w:val="2"/>
        <w:rPr>
          <w:rFonts w:ascii="Times New Roman" w:hAnsi="Times New Roman" w:cs="Times New Roman"/>
          <w:sz w:val="26"/>
          <w:szCs w:val="26"/>
        </w:rPr>
      </w:pPr>
    </w:p>
    <w:p w:rsidR="008E5B48" w:rsidRPr="008E5B48" w:rsidRDefault="008E5B48" w:rsidP="008E5B48">
      <w:pPr>
        <w:pStyle w:val="ConsPlusTitle"/>
        <w:spacing w:before="40" w:after="40"/>
        <w:ind w:firstLine="540"/>
        <w:jc w:val="both"/>
        <w:outlineLvl w:val="2"/>
        <w:rPr>
          <w:rFonts w:ascii="Times New Roman" w:hAnsi="Times New Roman" w:cs="Times New Roman"/>
          <w:sz w:val="26"/>
          <w:szCs w:val="26"/>
        </w:rPr>
      </w:pPr>
      <w:r w:rsidRPr="008E5B48">
        <w:rPr>
          <w:rFonts w:ascii="Times New Roman" w:hAnsi="Times New Roman" w:cs="Times New Roman"/>
          <w:sz w:val="26"/>
          <w:szCs w:val="26"/>
        </w:rPr>
        <w:t>Статья 19. Образование избирательных участков, участков референдума</w:t>
      </w:r>
    </w:p>
    <w:p w:rsidR="008E5B48" w:rsidRPr="008E5B48" w:rsidRDefault="008E5B48" w:rsidP="008E5B48">
      <w:pPr>
        <w:pStyle w:val="ConsPlusNormal"/>
        <w:spacing w:before="40" w:after="40"/>
        <w:rPr>
          <w:rFonts w:ascii="Times New Roman" w:hAnsi="Times New Roman" w:cs="Times New Roman"/>
          <w:sz w:val="26"/>
          <w:szCs w:val="26"/>
        </w:rPr>
      </w:pP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1. Для проведения голосования и подсчета голосов избирателей, участников референдума образуются избирательные участки, участки референдума. Избирательные участки являются едиными для всех выборов, проводимых на соответствующей территории, а в случае назначения референдума субъекта Российской Федерации, местного референдума они являются также участками референдума.</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Федеральных законов от 02.10.2012 N 157-ФЗ, от 05.04.2013 N 40-ФЗ)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4" w:name="Par484"/>
      <w:bookmarkEnd w:id="4"/>
      <w:r w:rsidRPr="008E5B48">
        <w:rPr>
          <w:rFonts w:ascii="Times New Roman" w:hAnsi="Times New Roman" w:cs="Times New Roman"/>
          <w:sz w:val="26"/>
          <w:szCs w:val="26"/>
        </w:rPr>
        <w:t xml:space="preserve">2. 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w:t>
      </w:r>
      <w:hyperlink w:anchor="Par389" w:tooltip="10. Регистрация избирателей, участников референдума и установление численности зарегистрированных на территории муниципального образования, субъекта Российской Федерации, в Российской Федерации и за пределами территории Российской Федерации избирателей, участников референдума осуществляются по состоянию на 1 января и 1 июля каждого года с использованием ГАС &quot;Выборы&quot;." w:history="1">
        <w:r w:rsidRPr="008E5B48">
          <w:rPr>
            <w:rFonts w:ascii="Times New Roman" w:hAnsi="Times New Roman" w:cs="Times New Roman"/>
            <w:color w:val="0000FF"/>
            <w:sz w:val="26"/>
            <w:szCs w:val="26"/>
          </w:rPr>
          <w:t>пунктом 10 статьи 16</w:t>
        </w:r>
      </w:hyperlink>
      <w:r w:rsidRPr="008E5B48">
        <w:rPr>
          <w:rFonts w:ascii="Times New Roman" w:hAnsi="Times New Roman" w:cs="Times New Roman"/>
          <w:sz w:val="26"/>
          <w:szCs w:val="26"/>
        </w:rPr>
        <w:t xml:space="preserve"> настоящего Федерального закона, из расчета не более чем три тысячи избирателей, участников референдума на каждом участке. Избирательные участки, участки референдума образуются с учетом местных и иных условий исходя из необходимости создания максимальных удобств для избирателей, участников референдума. Перечень избирательных участков, участков референдума и их границы подлежат уточнению в порядке, предусмотренном для их образования, 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в случае нарушения </w:t>
      </w:r>
      <w:hyperlink w:anchor="Par503" w:tooltip="4. Границы избирательных участков не должны пересекать границы избирательных округов." w:history="1">
        <w:r w:rsidRPr="008E5B48">
          <w:rPr>
            <w:rFonts w:ascii="Times New Roman" w:hAnsi="Times New Roman" w:cs="Times New Roman"/>
            <w:color w:val="0000FF"/>
            <w:sz w:val="26"/>
            <w:szCs w:val="26"/>
          </w:rPr>
          <w:t>пункта 4</w:t>
        </w:r>
      </w:hyperlink>
      <w:r w:rsidRPr="008E5B48">
        <w:rPr>
          <w:rFonts w:ascii="Times New Roman" w:hAnsi="Times New Roman" w:cs="Times New Roman"/>
          <w:sz w:val="26"/>
          <w:szCs w:val="26"/>
        </w:rPr>
        <w:t xml:space="preserve"> настоящей статьи.</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2 в ред. Федерального закона от 01.06.2017 N 104-ФЗ)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5" w:name="Par486"/>
      <w:bookmarkEnd w:id="5"/>
      <w:r w:rsidRPr="008E5B48">
        <w:rPr>
          <w:rFonts w:ascii="Times New Roman" w:hAnsi="Times New Roman" w:cs="Times New Roman"/>
          <w:sz w:val="26"/>
          <w:szCs w:val="26"/>
        </w:rPr>
        <w:t>2.1. 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proofErr w:type="gramStart"/>
      <w:r w:rsidRPr="008E5B48">
        <w:rPr>
          <w:rFonts w:ascii="Times New Roman" w:hAnsi="Times New Roman" w:cs="Times New Roman"/>
          <w:sz w:val="26"/>
          <w:szCs w:val="26"/>
        </w:rPr>
        <w:t>а</w:t>
      </w:r>
      <w:proofErr w:type="gramEnd"/>
      <w:r w:rsidRPr="008E5B48">
        <w:rPr>
          <w:rFonts w:ascii="Times New Roman" w:hAnsi="Times New Roman" w:cs="Times New Roman"/>
          <w:sz w:val="26"/>
          <w:szCs w:val="26"/>
        </w:rPr>
        <w:t>) изменение границ, преобразование, упразднение муниципальных образований;</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proofErr w:type="gramStart"/>
      <w:r w:rsidRPr="008E5B48">
        <w:rPr>
          <w:rFonts w:ascii="Times New Roman" w:hAnsi="Times New Roman" w:cs="Times New Roman"/>
          <w:sz w:val="26"/>
          <w:szCs w:val="26"/>
        </w:rPr>
        <w:lastRenderedPageBreak/>
        <w:t>б</w:t>
      </w:r>
      <w:proofErr w:type="gramEnd"/>
      <w:r w:rsidRPr="008E5B48">
        <w:rPr>
          <w:rFonts w:ascii="Times New Roman" w:hAnsi="Times New Roman" w:cs="Times New Roman"/>
          <w:sz w:val="26"/>
          <w:szCs w:val="26"/>
        </w:rPr>
        <w:t>) уменьшение (до 50 и менее) числа избирателей, участников референдума, зарегистрированных на территории избирательного участка, участка референдума;</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6" w:name="Par489"/>
      <w:bookmarkEnd w:id="6"/>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в целях уменьшения максимальной численности избирателей, участников референдума на избирательном участке, участке референдума до полутора тысяч;</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7" w:name="Par494"/>
      <w:bookmarkEnd w:id="7"/>
      <w:proofErr w:type="gramStart"/>
      <w:r w:rsidRPr="008E5B48">
        <w:rPr>
          <w:rFonts w:ascii="Times New Roman" w:hAnsi="Times New Roman" w:cs="Times New Roman"/>
          <w:sz w:val="26"/>
          <w:szCs w:val="26"/>
        </w:rPr>
        <w:t>г</w:t>
      </w:r>
      <w:proofErr w:type="gramEnd"/>
      <w:r w:rsidRPr="008E5B48">
        <w:rPr>
          <w:rFonts w:ascii="Times New Roman" w:hAnsi="Times New Roman" w:cs="Times New Roman"/>
          <w:sz w:val="26"/>
          <w:szCs w:val="26"/>
        </w:rPr>
        <w:t>) в целях увеличения максимальной численности избирателей, участников референдума на избирательном участке, участке референдума до трех тысяч;</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8" w:name="Par495"/>
      <w:bookmarkEnd w:id="8"/>
      <w:proofErr w:type="gramStart"/>
      <w:r w:rsidRPr="008E5B48">
        <w:rPr>
          <w:rFonts w:ascii="Times New Roman" w:hAnsi="Times New Roman" w:cs="Times New Roman"/>
          <w:sz w:val="26"/>
          <w:szCs w:val="26"/>
        </w:rPr>
        <w:t>д</w:t>
      </w:r>
      <w:proofErr w:type="gramEnd"/>
      <w:r w:rsidRPr="008E5B48">
        <w:rPr>
          <w:rFonts w:ascii="Times New Roman" w:hAnsi="Times New Roman" w:cs="Times New Roman"/>
          <w:sz w:val="26"/>
          <w:szCs w:val="26"/>
        </w:rPr>
        <w:t>)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2.1 введен Федеральным законом от 01.06.2017 N 104-ФЗ)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2.2. Решение об уточнении перечня избирательных участков, участков референдума и (или) их границ должно быть принято вне периода избирательной кампании, кампании референдума, а в исключительных случаях не позднее чем за 70 дней до дня голосования. При этом в случае, предусмотренном </w:t>
      </w:r>
      <w:hyperlink w:anchor="Par489" w:tooltip="в) в целях уменьшения максимальной численности избирателей, участников референдума на избирательном участке, участке референдума до полутора тысяч;" w:history="1">
        <w:r w:rsidRPr="008E5B48">
          <w:rPr>
            <w:rFonts w:ascii="Times New Roman" w:hAnsi="Times New Roman" w:cs="Times New Roman"/>
            <w:color w:val="0000FF"/>
            <w:sz w:val="26"/>
            <w:szCs w:val="26"/>
          </w:rPr>
          <w:t>подпунктом "в"</w:t>
        </w:r>
      </w:hyperlink>
      <w:r w:rsidRPr="008E5B48">
        <w:rPr>
          <w:rFonts w:ascii="Times New Roman" w:hAnsi="Times New Roman" w:cs="Times New Roman"/>
          <w:sz w:val="26"/>
          <w:szCs w:val="26"/>
        </w:rPr>
        <w:t xml:space="preserve">, </w:t>
      </w:r>
      <w:hyperlink w:anchor="Par494" w:tooltip="г) в целях увеличения максимальной численности избирателей, участников референдума на избирательном участке, участке референдума до трех тысяч;" w:history="1">
        <w:r w:rsidRPr="008E5B48">
          <w:rPr>
            <w:rFonts w:ascii="Times New Roman" w:hAnsi="Times New Roman" w:cs="Times New Roman"/>
            <w:color w:val="0000FF"/>
            <w:sz w:val="26"/>
            <w:szCs w:val="26"/>
          </w:rPr>
          <w:t>"г"</w:t>
        </w:r>
      </w:hyperlink>
      <w:r w:rsidRPr="008E5B48">
        <w:rPr>
          <w:rFonts w:ascii="Times New Roman" w:hAnsi="Times New Roman" w:cs="Times New Roman"/>
          <w:sz w:val="26"/>
          <w:szCs w:val="26"/>
        </w:rPr>
        <w:t xml:space="preserve"> или </w:t>
      </w:r>
      <w:hyperlink w:anchor="Par495" w:tooltip="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 w:history="1">
        <w:r w:rsidRPr="008E5B48">
          <w:rPr>
            <w:rFonts w:ascii="Times New Roman" w:hAnsi="Times New Roman" w:cs="Times New Roman"/>
            <w:color w:val="0000FF"/>
            <w:sz w:val="26"/>
            <w:szCs w:val="26"/>
          </w:rPr>
          <w:t>"д" пункта 2.1</w:t>
        </w:r>
      </w:hyperlink>
      <w:r w:rsidRPr="008E5B48">
        <w:rPr>
          <w:rFonts w:ascii="Times New Roman" w:hAnsi="Times New Roman" w:cs="Times New Roman"/>
          <w:sz w:val="26"/>
          <w:szCs w:val="26"/>
        </w:rPr>
        <w:t xml:space="preserve"> настоящей статьи, решение может быть принято один раз в пять лет.</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2.2 введен Федеральным законом от 01.06.2017 N 104-ФЗ)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2.3. Если решение, принимаемое в целях реализации </w:t>
      </w:r>
      <w:hyperlink w:anchor="Par489" w:tooltip="в) в целях уменьшения максимальной численности избирателей, участников референдума на избирательном участке, участке референдума до полутора тысяч;" w:history="1">
        <w:r w:rsidRPr="008E5B48">
          <w:rPr>
            <w:rFonts w:ascii="Times New Roman" w:hAnsi="Times New Roman" w:cs="Times New Roman"/>
            <w:color w:val="0000FF"/>
            <w:sz w:val="26"/>
            <w:szCs w:val="26"/>
          </w:rPr>
          <w:t>подпункта "в"</w:t>
        </w:r>
      </w:hyperlink>
      <w:r w:rsidRPr="008E5B48">
        <w:rPr>
          <w:rFonts w:ascii="Times New Roman" w:hAnsi="Times New Roman" w:cs="Times New Roman"/>
          <w:sz w:val="26"/>
          <w:szCs w:val="26"/>
        </w:rPr>
        <w:t xml:space="preserve">, </w:t>
      </w:r>
      <w:hyperlink w:anchor="Par494" w:tooltip="г) в целях увеличения максимальной численности избирателей, участников референдума на избирательном участке, участке референдума до трех тысяч;" w:history="1">
        <w:r w:rsidRPr="008E5B48">
          <w:rPr>
            <w:rFonts w:ascii="Times New Roman" w:hAnsi="Times New Roman" w:cs="Times New Roman"/>
            <w:color w:val="0000FF"/>
            <w:sz w:val="26"/>
            <w:szCs w:val="26"/>
          </w:rPr>
          <w:t>"г"</w:t>
        </w:r>
      </w:hyperlink>
      <w:r w:rsidRPr="008E5B48">
        <w:rPr>
          <w:rFonts w:ascii="Times New Roman" w:hAnsi="Times New Roman" w:cs="Times New Roman"/>
          <w:sz w:val="26"/>
          <w:szCs w:val="26"/>
        </w:rPr>
        <w:t xml:space="preserve"> или </w:t>
      </w:r>
      <w:hyperlink w:anchor="Par495" w:tooltip="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 w:history="1">
        <w:r w:rsidRPr="008E5B48">
          <w:rPr>
            <w:rFonts w:ascii="Times New Roman" w:hAnsi="Times New Roman" w:cs="Times New Roman"/>
            <w:color w:val="0000FF"/>
            <w:sz w:val="26"/>
            <w:szCs w:val="26"/>
          </w:rPr>
          <w:t>"д" пункта 2.1</w:t>
        </w:r>
      </w:hyperlink>
      <w:r w:rsidRPr="008E5B48">
        <w:rPr>
          <w:rFonts w:ascii="Times New Roman" w:hAnsi="Times New Roman" w:cs="Times New Roman"/>
          <w:sz w:val="26"/>
          <w:szCs w:val="26"/>
        </w:rPr>
        <w:t xml:space="preserve"> настоящей статьи, предусматривает увеличение числа избирательных участков, участков референдума в пределах муниципального района, городского округа, внутригородской территории города федерального значения, то указанное решение может быть принято исключительно по согласованию с избирательной комиссией соответствующего субъекта Российской Федерации и последующему согласованию с Центральной избирательной комиссией Российской Федерации. В период избирательной кампании по выборам в федеральные органы государственной власти принятие такого решения не допускается.</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п.</w:t>
      </w:r>
      <w:proofErr w:type="gramEnd"/>
      <w:r w:rsidRPr="008E5B48">
        <w:rPr>
          <w:rFonts w:ascii="Times New Roman" w:hAnsi="Times New Roman" w:cs="Times New Roman"/>
          <w:sz w:val="26"/>
          <w:szCs w:val="26"/>
        </w:rPr>
        <w:t xml:space="preserve"> 2.3 введен Федеральным законом от 01.06.2017 N 104-ФЗ)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9" w:name="Par501"/>
      <w:bookmarkEnd w:id="9"/>
      <w:r w:rsidRPr="008E5B48">
        <w:rPr>
          <w:rFonts w:ascii="Times New Roman" w:hAnsi="Times New Roman" w:cs="Times New Roman"/>
          <w:sz w:val="26"/>
          <w:szCs w:val="26"/>
        </w:rPr>
        <w:t xml:space="preserve">3. Избирательные участки, участки референдума для граждан Российской Федерации, находящихся за пределами территории Российской Федерации, образуют в срок, установленный федеральным законом, руководители дипломатических представительств или консульских учреждений Российской Федерации на территории страны их пребывания. Положение </w:t>
      </w:r>
      <w:hyperlink w:anchor="Par484" w:tooltip="2. 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а основании данных о числе избирателей, участников референдума, зарегистр..." w:history="1">
        <w:r w:rsidRPr="008E5B48">
          <w:rPr>
            <w:rFonts w:ascii="Times New Roman" w:hAnsi="Times New Roman" w:cs="Times New Roman"/>
            <w:color w:val="0000FF"/>
            <w:sz w:val="26"/>
            <w:szCs w:val="26"/>
          </w:rPr>
          <w:t>пункта 2</w:t>
        </w:r>
      </w:hyperlink>
      <w:r w:rsidRPr="008E5B48">
        <w:rPr>
          <w:rFonts w:ascii="Times New Roman" w:hAnsi="Times New Roman" w:cs="Times New Roman"/>
          <w:sz w:val="26"/>
          <w:szCs w:val="26"/>
        </w:rPr>
        <w:t xml:space="preserve"> настоящей статьи, касающееся числа избирателей, участников референдума, может не применяться при образовании избирательных участков, участков референдума за пределами территории Российской Федерации.</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Федерального закона от 09.03.2016 N 66-ФЗ)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10" w:name="Par503"/>
      <w:bookmarkEnd w:id="10"/>
      <w:r w:rsidRPr="008E5B48">
        <w:rPr>
          <w:rFonts w:ascii="Times New Roman" w:hAnsi="Times New Roman" w:cs="Times New Roman"/>
          <w:sz w:val="26"/>
          <w:szCs w:val="26"/>
        </w:rPr>
        <w:t>4. Границы избирательных участков не должны пересекать границы избирательных округов.</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Федерального закона от 02.10.2012 N 157-ФЗ)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bookmarkStart w:id="11" w:name="Par505"/>
      <w:bookmarkEnd w:id="11"/>
      <w:r w:rsidRPr="008E5B48">
        <w:rPr>
          <w:rFonts w:ascii="Times New Roman" w:hAnsi="Times New Roman" w:cs="Times New Roman"/>
          <w:sz w:val="26"/>
          <w:szCs w:val="26"/>
        </w:rPr>
        <w:t xml:space="preserve">5. В местах временного пребывания избирателей, участников референдума (больницах, санаториях, домах отдыха, на вокзалах, в аэропортах, местах содержания под стражей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 на полярных станциях избирательные участки, участки референдума могут образовываться предусмотренной законом комиссией на установленный ею срок не позднее чем за 30 дней до дня голосования, а в исключительных случаях по согласованию с вышестоящей комиссией - не позднее чем за три дня до дня голосования. Такие участки входят в избирательные округа, округа референдума по месту их расположения или по месту приписки судна. При выборах в органы государственной власти субъекта Российской Федерации, органы местного самоуправления, референдуме субъекта Российской Федерации, местном референдуме законом субъекта Российской Федерации может быть установлен иной порядок отнесения таких участков к избирательным округам, округам референдума. В труднодоступных и отдаленных местностях, на судах, которые будут находиться в день голосования в плавании, и на полярных станциях избирательные участки, участки референдума могут образовываться вышестоящей комиссией по согласованию с капитаном судна или судовладельцем, начальником полярной станции, руководителями других объектов, </w:t>
      </w:r>
      <w:r w:rsidRPr="008E5B48">
        <w:rPr>
          <w:rFonts w:ascii="Times New Roman" w:hAnsi="Times New Roman" w:cs="Times New Roman"/>
          <w:sz w:val="26"/>
          <w:szCs w:val="26"/>
        </w:rPr>
        <w:lastRenderedPageBreak/>
        <w:t>расположенных в труднодоступных и отдаленных местностях.</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Федеральных законов от 21.07.2005 N 93-ФЗ, от 04.10.2010 N 263-ФЗ, от 02.10.2012 N 157-ФЗ, от 09.03.2016 N 66-ФЗ)</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6. Военнослужащие голосуют на общих избирательных участках, участках референдума. В воинских частях избирательные участки, участки референдума могут образовываться командирами воинских частей в случаях, а также в порядке и сроки, которые установлены законом.</w:t>
      </w:r>
    </w:p>
    <w:p w:rsidR="008E5B48" w:rsidRPr="008E5B48" w:rsidRDefault="008E5B48" w:rsidP="008E5B48">
      <w:pPr>
        <w:pStyle w:val="ConsPlusNormal"/>
        <w:spacing w:before="40" w:after="40"/>
        <w:ind w:firstLine="540"/>
        <w:jc w:val="both"/>
        <w:rPr>
          <w:rFonts w:ascii="Times New Roman" w:hAnsi="Times New Roman" w:cs="Times New Roman"/>
          <w:sz w:val="26"/>
          <w:szCs w:val="26"/>
        </w:rPr>
      </w:pPr>
      <w:r w:rsidRPr="008E5B48">
        <w:rPr>
          <w:rFonts w:ascii="Times New Roman" w:hAnsi="Times New Roman" w:cs="Times New Roman"/>
          <w:sz w:val="26"/>
          <w:szCs w:val="26"/>
        </w:rPr>
        <w:t xml:space="preserve">7. Списки избирательных участков, участков референдума с указанием их границ (если избирательный участок, участок референдума образован на части территории населенного пункта) либо перечня населенных пунктов (если избирательный участок, участок референдума образован на территориях одного или нескольких населенных пунктов), номеров, мест нахождения участковых комиссий и помещений для голосования должны быть опубликованы главой местной администрации муниципального района, городского округа, внутригородской территории города федерального значения,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а при проведении выборов в орган местного самоуправления поселения - главой местной администрации поселения не позднее чем за 40 дней до дня голосования. Порядок доведения до избирателей, участников референдума указанных сведений в случаях, предусмотренных </w:t>
      </w:r>
      <w:hyperlink w:anchor="Par501" w:tooltip="3. Избирательные участки, участки референдума для граждан Российской Федерации, находящихся за пределами территории Российской Федерации, образуют в срок, установленный федеральным законом, руководители дипломатических представительств или консульских учреждений Российской Федерации на территории страны их пребывания. Положение пункта 2 настоящей статьи, касающееся числа избирателей, участников референдума, может не применяться при образовании избирательных участков, участков референдума за пределами тер..." w:history="1">
        <w:r w:rsidRPr="008E5B48">
          <w:rPr>
            <w:rFonts w:ascii="Times New Roman" w:hAnsi="Times New Roman" w:cs="Times New Roman"/>
            <w:color w:val="0000FF"/>
            <w:sz w:val="26"/>
            <w:szCs w:val="26"/>
          </w:rPr>
          <w:t>пунктами 3</w:t>
        </w:r>
      </w:hyperlink>
      <w:r w:rsidRPr="008E5B48">
        <w:rPr>
          <w:rFonts w:ascii="Times New Roman" w:hAnsi="Times New Roman" w:cs="Times New Roman"/>
          <w:sz w:val="26"/>
          <w:szCs w:val="26"/>
        </w:rPr>
        <w:t xml:space="preserve"> и </w:t>
      </w:r>
      <w:hyperlink w:anchor="Par505" w:tooltip="5. В местах временного пребывания избирателей, участников референдума (больницах, санаториях, домах отдыха, на вокзалах, в аэропортах, местах содержания под стражей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 на полярных станциях избирательные участки, участки референдума могут образовываться предусмотренной законом комиссией на установленный ею срок не позднее чем за 30 д..." w:history="1">
        <w:r w:rsidRPr="008E5B48">
          <w:rPr>
            <w:rFonts w:ascii="Times New Roman" w:hAnsi="Times New Roman" w:cs="Times New Roman"/>
            <w:color w:val="0000FF"/>
            <w:sz w:val="26"/>
            <w:szCs w:val="26"/>
          </w:rPr>
          <w:t>5</w:t>
        </w:r>
      </w:hyperlink>
      <w:r w:rsidRPr="008E5B48">
        <w:rPr>
          <w:rFonts w:ascii="Times New Roman" w:hAnsi="Times New Roman" w:cs="Times New Roman"/>
          <w:sz w:val="26"/>
          <w:szCs w:val="26"/>
        </w:rPr>
        <w:t xml:space="preserve"> настоящей статьи, устанавливается законом.</w:t>
      </w:r>
    </w:p>
    <w:p w:rsidR="008E5B48" w:rsidRPr="008E5B48" w:rsidRDefault="008E5B48" w:rsidP="008E5B48">
      <w:pPr>
        <w:pStyle w:val="ConsPlusNormal"/>
        <w:spacing w:before="40" w:after="40"/>
        <w:jc w:val="both"/>
        <w:rPr>
          <w:rFonts w:ascii="Times New Roman" w:hAnsi="Times New Roman" w:cs="Times New Roman"/>
          <w:sz w:val="26"/>
          <w:szCs w:val="26"/>
        </w:rPr>
      </w:pPr>
      <w:r w:rsidRPr="008E5B48">
        <w:rPr>
          <w:rFonts w:ascii="Times New Roman" w:hAnsi="Times New Roman" w:cs="Times New Roman"/>
          <w:sz w:val="26"/>
          <w:szCs w:val="26"/>
        </w:rPr>
        <w:t>(</w:t>
      </w:r>
      <w:proofErr w:type="gramStart"/>
      <w:r w:rsidRPr="008E5B48">
        <w:rPr>
          <w:rFonts w:ascii="Times New Roman" w:hAnsi="Times New Roman" w:cs="Times New Roman"/>
          <w:sz w:val="26"/>
          <w:szCs w:val="26"/>
        </w:rPr>
        <w:t>в</w:t>
      </w:r>
      <w:proofErr w:type="gramEnd"/>
      <w:r w:rsidRPr="008E5B48">
        <w:rPr>
          <w:rFonts w:ascii="Times New Roman" w:hAnsi="Times New Roman" w:cs="Times New Roman"/>
          <w:sz w:val="26"/>
          <w:szCs w:val="26"/>
        </w:rPr>
        <w:t xml:space="preserve"> ред. Федеральных законов от 21.07.2005 N 93-ФЗ, от 02.10.2012 N 157-ФЗ)</w:t>
      </w:r>
    </w:p>
    <w:p w:rsidR="00F31700" w:rsidRDefault="00F31700"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Default="008E5B48" w:rsidP="008E5B48">
      <w:pPr>
        <w:spacing w:before="40" w:after="40" w:line="240" w:lineRule="auto"/>
        <w:rPr>
          <w:rFonts w:ascii="Times New Roman" w:hAnsi="Times New Roman" w:cs="Times New Roman"/>
          <w:sz w:val="26"/>
          <w:szCs w:val="26"/>
        </w:rPr>
      </w:pP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color w:val="000000"/>
          <w:sz w:val="27"/>
          <w:szCs w:val="27"/>
          <w:lang w:eastAsia="ru-RU"/>
        </w:rPr>
        <w:lastRenderedPageBreak/>
        <w:t>10.4. Стадии избирательного процесса</w:t>
      </w:r>
    </w:p>
    <w:p w:rsidR="008E5B48" w:rsidRPr="008E5B48" w:rsidRDefault="008E5B48" w:rsidP="008E5B48">
      <w:pPr>
        <w:shd w:val="clear" w:color="auto" w:fill="FFFFFF"/>
        <w:spacing w:after="0" w:line="240" w:lineRule="auto"/>
        <w:rPr>
          <w:rFonts w:ascii="Helvetica" w:eastAsia="Times New Roman" w:hAnsi="Helvetica" w:cs="Helvetica"/>
          <w:color w:val="949494"/>
          <w:sz w:val="18"/>
          <w:szCs w:val="18"/>
          <w:lang w:eastAsia="ru-RU"/>
        </w:rPr>
      </w:pPr>
      <w:r w:rsidRPr="008E5B48">
        <w:rPr>
          <w:rFonts w:ascii="Helvetica" w:eastAsia="Times New Roman" w:hAnsi="Helvetica" w:cs="Helvetica"/>
          <w:noProof/>
          <w:color w:val="949494"/>
          <w:sz w:val="18"/>
          <w:szCs w:val="18"/>
          <w:lang w:eastAsia="ru-RU"/>
        </w:rPr>
        <w:drawing>
          <wp:anchor distT="0" distB="0" distL="114300" distR="114300" simplePos="0" relativeHeight="251658240" behindDoc="1" locked="0" layoutInCell="1" allowOverlap="1">
            <wp:simplePos x="0" y="0"/>
            <wp:positionH relativeFrom="column">
              <wp:posOffset>-4445</wp:posOffset>
            </wp:positionH>
            <wp:positionV relativeFrom="paragraph">
              <wp:posOffset>3175</wp:posOffset>
            </wp:positionV>
            <wp:extent cx="2800350" cy="4772025"/>
            <wp:effectExtent l="0" t="0" r="0" b="9525"/>
            <wp:wrapTight wrapText="bothSides">
              <wp:wrapPolygon edited="0">
                <wp:start x="0" y="0"/>
                <wp:lineTo x="0" y="21557"/>
                <wp:lineTo x="21453" y="21557"/>
                <wp:lineTo x="21453" y="0"/>
                <wp:lineTo x="0" y="0"/>
              </wp:wrapPolygon>
            </wp:wrapTight>
            <wp:docPr id="2" name="Рисунок 2" descr="Политология в схемах и комментариях - pic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итология в схемах и комментариях - pic_3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0035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5B48" w:rsidRPr="008E5B48" w:rsidRDefault="008E5B48" w:rsidP="008E5B48">
      <w:pPr>
        <w:shd w:val="clear" w:color="auto" w:fill="FFFFFF"/>
        <w:spacing w:after="0" w:line="240" w:lineRule="auto"/>
        <w:rPr>
          <w:rFonts w:ascii="Helvetica" w:eastAsia="Times New Roman" w:hAnsi="Helvetica" w:cs="Helvetica"/>
          <w:color w:val="949494"/>
          <w:sz w:val="18"/>
          <w:szCs w:val="18"/>
          <w:lang w:eastAsia="ru-RU"/>
        </w:rPr>
      </w:pPr>
      <w:r w:rsidRPr="008E5B48">
        <w:rPr>
          <w:rFonts w:ascii="Helvetica" w:eastAsia="Times New Roman" w:hAnsi="Helvetica" w:cs="Helvetica"/>
          <w:color w:val="949494"/>
          <w:sz w:val="18"/>
          <w:szCs w:val="18"/>
          <w:lang w:eastAsia="ru-RU"/>
        </w:rPr>
        <w:t>КОММЕНТАРИИ</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color w:val="000000"/>
          <w:sz w:val="27"/>
          <w:szCs w:val="27"/>
          <w:lang w:eastAsia="ru-RU"/>
        </w:rPr>
        <w:t>Схема демонстрирует названия и последовательность основных стадий избирательного процесса. Каждая из этих стадий является обязательной и проходит согласно процедурам, определенным избирательным правом.</w:t>
      </w: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Избирательное право</w:t>
      </w:r>
      <w:r w:rsidRPr="008E5B48">
        <w:rPr>
          <w:rFonts w:ascii="Helvetica" w:eastAsia="Times New Roman" w:hAnsi="Helvetica" w:cs="Helvetica"/>
          <w:color w:val="000000"/>
          <w:sz w:val="27"/>
          <w:szCs w:val="27"/>
          <w:lang w:eastAsia="ru-RU"/>
        </w:rPr>
        <w:t> – институт публичного права, совокупность юридических норм, закрепляющих права граждан избирать и быть избранными в органы государственной власти, выборные органы местного самоуправления, а также право отзыва избирателями избранных лиц, не оправдавших их доверия.</w:t>
      </w: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Избирательный процесс</w:t>
      </w:r>
      <w:r w:rsidRPr="008E5B48">
        <w:rPr>
          <w:rFonts w:ascii="Helvetica" w:eastAsia="Times New Roman" w:hAnsi="Helvetica" w:cs="Helvetica"/>
          <w:color w:val="000000"/>
          <w:sz w:val="27"/>
          <w:szCs w:val="27"/>
          <w:lang w:eastAsia="ru-RU"/>
        </w:rPr>
        <w:t> – деятельность специально уполномоченных органов и лиц, направленная на организацию и проведение выборов в государственные органы и органы местного самоуправления.</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Избирательный округ</w:t>
      </w:r>
      <w:r w:rsidRPr="008E5B48">
        <w:rPr>
          <w:rFonts w:ascii="Helvetica" w:eastAsia="Times New Roman" w:hAnsi="Helvetica" w:cs="Helvetica"/>
          <w:color w:val="000000"/>
          <w:sz w:val="27"/>
          <w:szCs w:val="27"/>
          <w:lang w:eastAsia="ru-RU"/>
        </w:rPr>
        <w:t> – это образованная в соответствии с федеральными законами, законами субъектов РФ территория, от которой гражданами РФ, непосредственно проживающими на данной территории, избирается один или несколько депутатов.</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Избирательная комиссия</w:t>
      </w:r>
      <w:r w:rsidRPr="008E5B48">
        <w:rPr>
          <w:rFonts w:ascii="Helvetica" w:eastAsia="Times New Roman" w:hAnsi="Helvetica" w:cs="Helvetica"/>
          <w:color w:val="000000"/>
          <w:sz w:val="27"/>
          <w:szCs w:val="27"/>
          <w:lang w:eastAsia="ru-RU"/>
        </w:rPr>
        <w:t> – коллегиальный орган, формируемый в порядке и в сроки, которые установлены избирательным законодательством, организующий и обеспечивающий подготовку и проведение выборов.</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Повторное голосование</w:t>
      </w:r>
      <w:r w:rsidRPr="008E5B48">
        <w:rPr>
          <w:rFonts w:ascii="Helvetica" w:eastAsia="Times New Roman" w:hAnsi="Helvetica" w:cs="Helvetica"/>
          <w:color w:val="000000"/>
          <w:sz w:val="27"/>
          <w:szCs w:val="27"/>
          <w:lang w:eastAsia="ru-RU"/>
        </w:rPr>
        <w:t> – то же, что «второй тур», – голосование во втором туре по двум кандидатурам, набравшим в первом туре наибольшее количество голосов избирателей, в случае если ни один из кандидатов не набрал более 50 % голосов избирателей.</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Предвыборная агитация</w:t>
      </w:r>
      <w:r w:rsidRPr="008E5B48">
        <w:rPr>
          <w:rFonts w:ascii="Helvetica" w:eastAsia="Times New Roman" w:hAnsi="Helvetica" w:cs="Helvetica"/>
          <w:color w:val="000000"/>
          <w:sz w:val="27"/>
          <w:szCs w:val="27"/>
          <w:lang w:eastAsia="ru-RU"/>
        </w:rPr>
        <w:t> – деятельность, осуществляемая в период избирательной кампании и имеющая целью побудить или побуждающая избирателей голосовать за или против кандидата, кандидатов или список кандидатов либо против всех кандидатов, списков кандидатов.</w:t>
      </w: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bookmarkStart w:id="12" w:name="_GoBack"/>
      <w:bookmarkEnd w:id="12"/>
      <w:r w:rsidRPr="008E5B48">
        <w:rPr>
          <w:rFonts w:ascii="Helvetica" w:eastAsia="Times New Roman" w:hAnsi="Helvetica" w:cs="Helvetica"/>
          <w:color w:val="000000"/>
          <w:sz w:val="27"/>
          <w:szCs w:val="27"/>
          <w:lang w:eastAsia="ru-RU"/>
        </w:rPr>
        <w:lastRenderedPageBreak/>
        <w:t>10.5. Виды избирательных округов</w:t>
      </w:r>
    </w:p>
    <w:p w:rsidR="008E5B48" w:rsidRPr="008E5B48" w:rsidRDefault="008E5B48" w:rsidP="008E5B48">
      <w:pPr>
        <w:shd w:val="clear" w:color="auto" w:fill="FFFFFF"/>
        <w:spacing w:after="0" w:line="240" w:lineRule="auto"/>
        <w:rPr>
          <w:rFonts w:ascii="Helvetica" w:eastAsia="Times New Roman" w:hAnsi="Helvetica" w:cs="Helvetica"/>
          <w:color w:val="949494"/>
          <w:sz w:val="18"/>
          <w:szCs w:val="18"/>
          <w:lang w:eastAsia="ru-RU"/>
        </w:rPr>
      </w:pPr>
      <w:r w:rsidRPr="008E5B48">
        <w:rPr>
          <w:rFonts w:ascii="Helvetica" w:eastAsia="Times New Roman" w:hAnsi="Helvetica" w:cs="Helvetica"/>
          <w:noProof/>
          <w:color w:val="949494"/>
          <w:sz w:val="18"/>
          <w:szCs w:val="18"/>
          <w:lang w:eastAsia="ru-RU"/>
        </w:rPr>
        <w:drawing>
          <wp:inline distT="0" distB="0" distL="0" distR="0">
            <wp:extent cx="5524500" cy="3495675"/>
            <wp:effectExtent l="0" t="0" r="0" b="9525"/>
            <wp:docPr id="1" name="Рисунок 1" descr="Политология в схемах и комментариях - pic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литология в схемах и комментариях - pic_3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3495675"/>
                    </a:xfrm>
                    <a:prstGeom prst="rect">
                      <a:avLst/>
                    </a:prstGeom>
                    <a:noFill/>
                    <a:ln>
                      <a:noFill/>
                    </a:ln>
                  </pic:spPr>
                </pic:pic>
              </a:graphicData>
            </a:graphic>
          </wp:inline>
        </w:drawing>
      </w:r>
    </w:p>
    <w:p w:rsidR="008E5B48" w:rsidRPr="008E5B48" w:rsidRDefault="008E5B48" w:rsidP="008E5B48">
      <w:pPr>
        <w:shd w:val="clear" w:color="auto" w:fill="FFFFFF"/>
        <w:spacing w:after="0" w:line="240" w:lineRule="auto"/>
        <w:rPr>
          <w:rFonts w:ascii="Helvetica" w:eastAsia="Times New Roman" w:hAnsi="Helvetica" w:cs="Helvetica"/>
          <w:color w:val="949494"/>
          <w:sz w:val="18"/>
          <w:szCs w:val="18"/>
          <w:lang w:eastAsia="ru-RU"/>
        </w:rPr>
      </w:pPr>
      <w:r w:rsidRPr="008E5B48">
        <w:rPr>
          <w:rFonts w:ascii="Helvetica" w:eastAsia="Times New Roman" w:hAnsi="Helvetica" w:cs="Helvetica"/>
          <w:color w:val="949494"/>
          <w:sz w:val="18"/>
          <w:szCs w:val="18"/>
          <w:lang w:eastAsia="ru-RU"/>
        </w:rPr>
        <w:t>КОММЕНТАРИИ</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color w:val="000000"/>
          <w:sz w:val="27"/>
          <w:szCs w:val="27"/>
          <w:lang w:eastAsia="ru-RU"/>
        </w:rPr>
        <w:t>Данная схема демонстрирует существующие в политической практике виды избирательных округов и общий порядок их образования.</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color w:val="000000"/>
          <w:sz w:val="27"/>
          <w:szCs w:val="27"/>
          <w:lang w:eastAsia="ru-RU"/>
        </w:rPr>
        <w:t>Под </w:t>
      </w:r>
      <w:r w:rsidRPr="008E5B48">
        <w:rPr>
          <w:rFonts w:ascii="Helvetica" w:eastAsia="Times New Roman" w:hAnsi="Helvetica" w:cs="Helvetica"/>
          <w:i/>
          <w:iCs/>
          <w:color w:val="000000"/>
          <w:sz w:val="27"/>
          <w:szCs w:val="27"/>
          <w:lang w:eastAsia="ru-RU"/>
        </w:rPr>
        <w:t>избирательным округом </w:t>
      </w:r>
      <w:r w:rsidRPr="008E5B48">
        <w:rPr>
          <w:rFonts w:ascii="Helvetica" w:eastAsia="Times New Roman" w:hAnsi="Helvetica" w:cs="Helvetica"/>
          <w:color w:val="000000"/>
          <w:sz w:val="27"/>
          <w:szCs w:val="27"/>
          <w:lang w:eastAsia="ru-RU"/>
        </w:rPr>
        <w:t>понимается образованная в соответствии с действующим избирательным законодательством часть территории государства, от которой непосредственно гражданами Российской Федерации избираются депутаты, выборные должностные лица.</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Многомандатный избирательный округ</w:t>
      </w:r>
      <w:r w:rsidRPr="008E5B48">
        <w:rPr>
          <w:rFonts w:ascii="Helvetica" w:eastAsia="Times New Roman" w:hAnsi="Helvetica" w:cs="Helvetica"/>
          <w:color w:val="000000"/>
          <w:sz w:val="27"/>
          <w:szCs w:val="27"/>
          <w:lang w:eastAsia="ru-RU"/>
        </w:rPr>
        <w:t> – это образованная в соответствии с федеральными законами, законами субъектов РФ территория, от которой гражданами РФ, непосредственно проживающими на данной территории, избираются несколько депутатов.</w:t>
      </w:r>
    </w:p>
    <w:p w:rsidR="008E5B48" w:rsidRPr="008E5B48" w:rsidRDefault="008E5B48" w:rsidP="008E5B48">
      <w:pPr>
        <w:shd w:val="clear" w:color="auto" w:fill="FFFFFF"/>
        <w:spacing w:after="128" w:line="240" w:lineRule="auto"/>
        <w:jc w:val="both"/>
        <w:rPr>
          <w:rFonts w:ascii="Helvetica" w:eastAsia="Times New Roman" w:hAnsi="Helvetica" w:cs="Helvetica"/>
          <w:color w:val="000000"/>
          <w:sz w:val="27"/>
          <w:szCs w:val="27"/>
          <w:lang w:eastAsia="ru-RU"/>
        </w:rPr>
      </w:pPr>
      <w:r w:rsidRPr="008E5B48">
        <w:rPr>
          <w:rFonts w:ascii="Helvetica" w:eastAsia="Times New Roman" w:hAnsi="Helvetica" w:cs="Helvetica"/>
          <w:i/>
          <w:iCs/>
          <w:color w:val="000000"/>
          <w:sz w:val="27"/>
          <w:szCs w:val="27"/>
          <w:lang w:eastAsia="ru-RU"/>
        </w:rPr>
        <w:t>Одномандатный избирательный округ</w:t>
      </w:r>
      <w:r w:rsidRPr="008E5B48">
        <w:rPr>
          <w:rFonts w:ascii="Helvetica" w:eastAsia="Times New Roman" w:hAnsi="Helvetica" w:cs="Helvetica"/>
          <w:color w:val="000000"/>
          <w:sz w:val="27"/>
          <w:szCs w:val="27"/>
          <w:lang w:eastAsia="ru-RU"/>
        </w:rPr>
        <w:t> – это образованная в соответствии с федеральными законами, законами субъектов РФ территория, от которой гражданами РФ, непосредственно проживающими на данной территории, избирается один депутат.</w:t>
      </w:r>
    </w:p>
    <w:p w:rsidR="008E5B48" w:rsidRPr="008E5B48" w:rsidRDefault="008E5B48" w:rsidP="008E5B48">
      <w:pPr>
        <w:spacing w:before="40" w:after="40" w:line="240" w:lineRule="auto"/>
        <w:rPr>
          <w:rFonts w:ascii="Times New Roman" w:hAnsi="Times New Roman" w:cs="Times New Roman"/>
          <w:sz w:val="26"/>
          <w:szCs w:val="26"/>
        </w:rPr>
      </w:pPr>
    </w:p>
    <w:sectPr w:rsidR="008E5B48" w:rsidRPr="008E5B48" w:rsidSect="008E5B48">
      <w:pgSz w:w="11906" w:h="16838"/>
      <w:pgMar w:top="397" w:right="397" w:bottom="397" w:left="3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B48"/>
    <w:rsid w:val="008E5B48"/>
    <w:rsid w:val="00F31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794FE-FC85-4879-9527-2438757E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5B4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8E5B48"/>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Normal (Web)"/>
    <w:basedOn w:val="a"/>
    <w:uiPriority w:val="99"/>
    <w:semiHidden/>
    <w:unhideWhenUsed/>
    <w:rsid w:val="008E5B4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942267">
      <w:bodyDiv w:val="1"/>
      <w:marLeft w:val="0"/>
      <w:marRight w:val="0"/>
      <w:marTop w:val="0"/>
      <w:marBottom w:val="0"/>
      <w:divBdr>
        <w:top w:val="none" w:sz="0" w:space="0" w:color="auto"/>
        <w:left w:val="none" w:sz="0" w:space="0" w:color="auto"/>
        <w:bottom w:val="none" w:sz="0" w:space="0" w:color="auto"/>
        <w:right w:val="none" w:sz="0" w:space="0" w:color="auto"/>
      </w:divBdr>
      <w:divsChild>
        <w:div w:id="1083334735">
          <w:marLeft w:val="0"/>
          <w:marRight w:val="0"/>
          <w:marTop w:val="0"/>
          <w:marBottom w:val="0"/>
          <w:divBdr>
            <w:top w:val="none" w:sz="0" w:space="0" w:color="auto"/>
            <w:left w:val="none" w:sz="0" w:space="0" w:color="auto"/>
            <w:bottom w:val="none" w:sz="0" w:space="0" w:color="auto"/>
            <w:right w:val="none" w:sz="0" w:space="0" w:color="auto"/>
          </w:divBdr>
        </w:div>
        <w:div w:id="1353996408">
          <w:marLeft w:val="0"/>
          <w:marRight w:val="0"/>
          <w:marTop w:val="0"/>
          <w:marBottom w:val="0"/>
          <w:divBdr>
            <w:top w:val="none" w:sz="0" w:space="0" w:color="auto"/>
            <w:left w:val="none" w:sz="0" w:space="0" w:color="auto"/>
            <w:bottom w:val="none" w:sz="0" w:space="0" w:color="auto"/>
            <w:right w:val="none" w:sz="0" w:space="0" w:color="auto"/>
          </w:divBdr>
        </w:div>
        <w:div w:id="302855827">
          <w:marLeft w:val="0"/>
          <w:marRight w:val="0"/>
          <w:marTop w:val="0"/>
          <w:marBottom w:val="0"/>
          <w:divBdr>
            <w:top w:val="none" w:sz="0" w:space="0" w:color="auto"/>
            <w:left w:val="none" w:sz="0" w:space="0" w:color="auto"/>
            <w:bottom w:val="none" w:sz="0" w:space="0" w:color="auto"/>
            <w:right w:val="none" w:sz="0" w:space="0" w:color="auto"/>
          </w:divBdr>
        </w:div>
        <w:div w:id="1183713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9C1F3-8F2D-4253-B261-34CB660B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3939</Words>
  <Characters>22453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Никитина</dc:creator>
  <cp:keywords/>
  <dc:description/>
  <cp:lastModifiedBy>Дарья Никитина</cp:lastModifiedBy>
  <cp:revision>1</cp:revision>
  <dcterms:created xsi:type="dcterms:W3CDTF">2017-10-24T16:14:00Z</dcterms:created>
  <dcterms:modified xsi:type="dcterms:W3CDTF">2017-10-24T16:29:00Z</dcterms:modified>
</cp:coreProperties>
</file>