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88" w:rsidRPr="00DC504A" w:rsidRDefault="008B0E88" w:rsidP="008B0E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</w:t>
      </w:r>
      <w:r w:rsidRPr="00DC504A">
        <w:rPr>
          <w:rFonts w:ascii="Times New Roman" w:eastAsia="Times New Roman" w:hAnsi="Times New Roman" w:cs="Times New Roman"/>
          <w:b/>
          <w:i/>
          <w:iCs/>
          <w:color w:val="000000" w:themeColor="text1"/>
          <w:sz w:val="20"/>
          <w:szCs w:val="20"/>
          <w:lang w:eastAsia="ru-RU"/>
        </w:rPr>
        <w:t>Ролевая игра</w:t>
      </w:r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. Учебное общение предполагает наличие активных субъектов общения, которые стремятся не только воспринять сообщение и отреагировать на него, а стараются выразить свое отношение к происходящему в соответствии со своей ролью, т.е. проявляют свои личностные характеристики. Поэтому очень важно учитывать личностные свойства и психологические особенности </w:t>
      </w:r>
      <w:proofErr w:type="gram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обучаемых</w:t>
      </w:r>
      <w:proofErr w:type="gram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По мнению М.Л. </w:t>
      </w:r>
      <w:proofErr w:type="spell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Вайсбурда</w:t>
      </w:r>
      <w:proofErr w:type="spell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 Л.Н. </w:t>
      </w:r>
      <w:proofErr w:type="spell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Пустосмеховой</w:t>
      </w:r>
      <w:proofErr w:type="spell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игровая деятельность должна быть соотнесена с реальными условиями, это поможет найти эталоны поведения в деятельности и средства описания речевых намерений. </w:t>
      </w:r>
      <w:proofErr w:type="gram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По мере работы над учебным материалом ролевые игры с жесткой </w:t>
      </w:r>
      <w:proofErr w:type="spell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заданностью</w:t>
      </w:r>
      <w:proofErr w:type="spell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условий и речевых средств (этап тренировки в общении) как средство развития творческих способностей перерастают в ролевые игры, предполагающие относительную свободу и импровизацию в исполнении роли и выборе формы и содержания высказывания (этап практики и общения)  О.В. </w:t>
      </w:r>
      <w:proofErr w:type="spell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Калимулина</w:t>
      </w:r>
      <w:proofErr w:type="spell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констатирует, что ролевые игры могут быть представлены различными формами работы: этюдами</w:t>
      </w:r>
      <w:proofErr w:type="gram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proofErr w:type="gramStart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обсуждениями, дискуссиями, беседами за «круглыми столами» и различными формами общения: в форме диад, триад, четверок, команд, групп.</w:t>
      </w:r>
      <w:proofErr w:type="gramEnd"/>
      <w:r w:rsidRPr="00DC50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Практика показывает, что последовательное исполнение ролевых игр на всех этапах обучения иностранному языку способствует эффективности процесса за счет роста мотивации и интереса к изучаемому предмету, формирования навыков познавать, сотрудничать, самостоятельно принимать решения.</w:t>
      </w:r>
    </w:p>
    <w:p w:rsidR="00AC1060" w:rsidRDefault="00AC1060"/>
    <w:sectPr w:rsidR="00AC1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E88"/>
    <w:rsid w:val="008B0E88"/>
    <w:rsid w:val="00AC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2019-05-20T08:37:00Z</dcterms:created>
  <dcterms:modified xsi:type="dcterms:W3CDTF">2019-05-20T08:37:00Z</dcterms:modified>
</cp:coreProperties>
</file>