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А.П.Колесникова, И.В.Колесников</w:t>
      </w:r>
    </w:p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7454C1">
        <w:rPr>
          <w:bCs/>
          <w:sz w:val="28"/>
          <w:szCs w:val="28"/>
        </w:rPr>
        <w:t>РЕЖИМЫ ДВИГАТЕЛЬНОЙ АКТИВНОСТИ ГЛУХИХ ДЕТЕЙ, ОБУЧАЮЩИХСЯ В  ШКОЛЕ - ИНТЕРНАТЕ</w:t>
      </w:r>
    </w:p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pple-converted-space"/>
          <w:iCs/>
          <w:sz w:val="28"/>
          <w:szCs w:val="28"/>
        </w:rPr>
      </w:pPr>
      <w:r w:rsidRPr="007454C1">
        <w:rPr>
          <w:b/>
          <w:bCs/>
          <w:iCs/>
          <w:sz w:val="28"/>
          <w:szCs w:val="28"/>
        </w:rPr>
        <w:t>Аннотация</w:t>
      </w:r>
    </w:p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7454C1">
        <w:rPr>
          <w:iCs/>
          <w:sz w:val="28"/>
          <w:szCs w:val="28"/>
        </w:rPr>
        <w:t>Изучены особенности физического развития, физического здоровья и двигательной активности детей младшего школьного возраста с нарушениями слуха разной степени. На основании результатов исследований разработаны практические рекомендации, относительно коррекции режимов двигательной активности глухих детей с разным уровнем физического состояния.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</w:rPr>
      </w:pPr>
      <w:r w:rsidRPr="007454C1">
        <w:rPr>
          <w:b/>
          <w:bCs/>
          <w:iCs/>
          <w:sz w:val="28"/>
          <w:szCs w:val="28"/>
        </w:rPr>
        <w:t>Ключевые слова:</w:t>
      </w:r>
      <w:r w:rsidRPr="0043709E">
        <w:rPr>
          <w:rStyle w:val="apple-converted-space"/>
          <w:i/>
          <w:iCs/>
          <w:sz w:val="28"/>
          <w:szCs w:val="28"/>
        </w:rPr>
        <w:t> </w:t>
      </w:r>
      <w:r w:rsidRPr="0043709E">
        <w:rPr>
          <w:i/>
          <w:iCs/>
          <w:sz w:val="28"/>
          <w:szCs w:val="28"/>
        </w:rPr>
        <w:t>физическое развитие, глухи</w:t>
      </w:r>
      <w:r>
        <w:rPr>
          <w:i/>
          <w:iCs/>
          <w:sz w:val="28"/>
          <w:szCs w:val="28"/>
        </w:rPr>
        <w:t xml:space="preserve">е </w:t>
      </w:r>
      <w:r w:rsidRPr="0043709E">
        <w:rPr>
          <w:i/>
          <w:iCs/>
          <w:sz w:val="28"/>
          <w:szCs w:val="28"/>
        </w:rPr>
        <w:t>школьник</w:t>
      </w:r>
      <w:r>
        <w:rPr>
          <w:i/>
          <w:iCs/>
          <w:sz w:val="28"/>
          <w:szCs w:val="28"/>
        </w:rPr>
        <w:t>и</w:t>
      </w:r>
      <w:r w:rsidRPr="0043709E">
        <w:rPr>
          <w:i/>
          <w:iCs/>
          <w:sz w:val="28"/>
          <w:szCs w:val="28"/>
        </w:rPr>
        <w:t>, активность.</w:t>
      </w:r>
    </w:p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center"/>
        <w:rPr>
          <w:iCs/>
          <w:sz w:val="28"/>
          <w:szCs w:val="28"/>
          <w:lang w:val="en-US"/>
        </w:rPr>
      </w:pPr>
      <w:r w:rsidRPr="007454C1">
        <w:rPr>
          <w:bCs/>
          <w:iCs/>
          <w:sz w:val="28"/>
          <w:szCs w:val="28"/>
          <w:lang w:val="en-US"/>
        </w:rPr>
        <w:t>Regimens of a motor performance of deaf and hard of hearing children</w:t>
      </w:r>
      <w:r>
        <w:rPr>
          <w:bCs/>
          <w:iCs/>
          <w:sz w:val="28"/>
          <w:szCs w:val="28"/>
          <w:lang w:val="en-US"/>
        </w:rPr>
        <w:t>,</w:t>
      </w:r>
      <w:r w:rsidRPr="007454C1">
        <w:rPr>
          <w:bCs/>
          <w:iCs/>
          <w:sz w:val="28"/>
          <w:szCs w:val="28"/>
          <w:lang w:val="en-US"/>
        </w:rPr>
        <w:t xml:space="preserve"> training in a boarding school</w:t>
      </w:r>
      <w:r w:rsidRPr="007454C1">
        <w:rPr>
          <w:iCs/>
          <w:sz w:val="28"/>
          <w:szCs w:val="28"/>
          <w:lang w:val="en-US"/>
        </w:rPr>
        <w:t>.</w:t>
      </w:r>
    </w:p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iCs/>
          <w:sz w:val="28"/>
          <w:szCs w:val="28"/>
          <w:lang w:val="en-US"/>
        </w:rPr>
      </w:pPr>
      <w:r>
        <w:rPr>
          <w:b/>
          <w:iCs/>
          <w:sz w:val="28"/>
          <w:szCs w:val="28"/>
          <w:lang w:val="en-US"/>
        </w:rPr>
        <w:t>Abstract</w:t>
      </w:r>
    </w:p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en-US"/>
        </w:rPr>
      </w:pPr>
      <w:r w:rsidRPr="007454C1">
        <w:rPr>
          <w:iCs/>
          <w:sz w:val="28"/>
          <w:szCs w:val="28"/>
          <w:lang w:val="en-US"/>
        </w:rPr>
        <w:t xml:space="preserve">The features of physical development, physical health and motor performance of children younger school </w:t>
      </w:r>
      <w:r>
        <w:rPr>
          <w:iCs/>
          <w:sz w:val="28"/>
          <w:szCs w:val="28"/>
          <w:lang w:val="en-US"/>
        </w:rPr>
        <w:t xml:space="preserve">age </w:t>
      </w:r>
      <w:r w:rsidRPr="007454C1">
        <w:rPr>
          <w:iCs/>
          <w:sz w:val="28"/>
          <w:szCs w:val="28"/>
          <w:lang w:val="en-US"/>
        </w:rPr>
        <w:t>with infringements of audition of a different degree are investigated. On the establishment of results of researches the developed practical references, concerning correction of regimens of a motor performance of deaf children with a different level of a physical state.</w:t>
      </w:r>
    </w:p>
    <w:p w:rsidR="004C33D5" w:rsidRPr="007454C1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  <w:lang w:val="en-US"/>
        </w:rPr>
      </w:pPr>
      <w:r w:rsidRPr="007454C1">
        <w:rPr>
          <w:b/>
          <w:bCs/>
          <w:iCs/>
          <w:sz w:val="28"/>
          <w:szCs w:val="28"/>
          <w:lang w:val="en-US"/>
        </w:rPr>
        <w:t>Keywords</w:t>
      </w:r>
      <w:r w:rsidRPr="007454C1">
        <w:rPr>
          <w:iCs/>
          <w:sz w:val="28"/>
          <w:szCs w:val="28"/>
          <w:lang w:val="en-US"/>
        </w:rPr>
        <w:t>: physical development, deaf schoolboys, activity.</w:t>
      </w:r>
    </w:p>
    <w:p w:rsidR="004C33D5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  <w:lang w:val="en-US"/>
        </w:rPr>
      </w:pP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Проблема исследования и оценки режимов двигательной активности остается по-прежнему актуальной, поскольку двигательная активность является одним из основных факторов, определяющих здоровье и уровень физического состояния</w:t>
      </w:r>
      <w:r>
        <w:rPr>
          <w:sz w:val="28"/>
          <w:szCs w:val="28"/>
        </w:rPr>
        <w:t xml:space="preserve"> детей</w:t>
      </w:r>
      <w:r w:rsidRPr="0043709E">
        <w:rPr>
          <w:sz w:val="28"/>
          <w:szCs w:val="28"/>
        </w:rPr>
        <w:t>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Особую роль в этой проблеме играет аспект организации двигательного режима </w:t>
      </w:r>
      <w:r>
        <w:rPr>
          <w:sz w:val="28"/>
          <w:szCs w:val="28"/>
        </w:rPr>
        <w:t xml:space="preserve"> школьников </w:t>
      </w:r>
      <w:r w:rsidRPr="0043709E">
        <w:rPr>
          <w:sz w:val="28"/>
          <w:szCs w:val="28"/>
        </w:rPr>
        <w:t>в течение учебного года. С началом обучения в школе</w:t>
      </w:r>
      <w:r>
        <w:rPr>
          <w:sz w:val="28"/>
          <w:szCs w:val="28"/>
        </w:rPr>
        <w:t>-интернате</w:t>
      </w:r>
      <w:r w:rsidRPr="0043709E">
        <w:rPr>
          <w:sz w:val="28"/>
          <w:szCs w:val="28"/>
        </w:rPr>
        <w:t xml:space="preserve"> объем двигательной активности учащихся</w:t>
      </w:r>
      <w:r>
        <w:rPr>
          <w:sz w:val="28"/>
          <w:szCs w:val="28"/>
        </w:rPr>
        <w:t xml:space="preserve"> младших классов</w:t>
      </w:r>
      <w:r w:rsidRPr="0043709E">
        <w:rPr>
          <w:sz w:val="28"/>
          <w:szCs w:val="28"/>
        </w:rPr>
        <w:t xml:space="preserve"> снижается на 40-50% от привычного и необходимого для нормального уровня развития ребенка. </w:t>
      </w:r>
      <w:r w:rsidRPr="00342CFF">
        <w:rPr>
          <w:sz w:val="28"/>
          <w:szCs w:val="28"/>
        </w:rPr>
        <w:t>Д</w:t>
      </w:r>
      <w:r w:rsidRPr="0043709E">
        <w:rPr>
          <w:sz w:val="28"/>
          <w:szCs w:val="28"/>
        </w:rPr>
        <w:t xml:space="preserve">аже режимом заведения на занятия физическими </w:t>
      </w:r>
      <w:r w:rsidRPr="0043709E">
        <w:rPr>
          <w:sz w:val="28"/>
          <w:szCs w:val="28"/>
        </w:rPr>
        <w:lastRenderedPageBreak/>
        <w:t>упражнениями (включая прогулку на свежем воздухе) отводится только 12,5% времени.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Вопросу разработки режимов двигательной активности посвящено немало научных работ, однако до сих пор малоизученными являются сведения о нормативах двигательной активности </w:t>
      </w:r>
      <w:r>
        <w:rPr>
          <w:sz w:val="28"/>
          <w:szCs w:val="28"/>
        </w:rPr>
        <w:t xml:space="preserve">неслышащих </w:t>
      </w:r>
      <w:r w:rsidRPr="0043709E">
        <w:rPr>
          <w:sz w:val="28"/>
          <w:szCs w:val="28"/>
        </w:rPr>
        <w:t>школьников.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Неслышащие </w:t>
      </w:r>
      <w:r w:rsidRPr="0043709E">
        <w:rPr>
          <w:sz w:val="28"/>
          <w:szCs w:val="28"/>
        </w:rPr>
        <w:t>дети отличаются от своих слышащих сверстников соматической ослабленностью</w:t>
      </w:r>
      <w:bookmarkStart w:id="0" w:name="_GoBack"/>
      <w:bookmarkEnd w:id="0"/>
      <w:r w:rsidRPr="0043709E">
        <w:rPr>
          <w:sz w:val="28"/>
          <w:szCs w:val="28"/>
        </w:rPr>
        <w:t>, недостаточной подвижностью, отставанием в физическом и моторном развитии. Резко сниженная или полностью отсутствующая функциональная деятельность слухового анализатора вызывает заторможенность центра двигательного анализатора, внешними признаками этого процесса является резкое ограничение двигательной активности детей с нарушениями слуха и их постоянный контроль над каждым своим движением.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Правильное физическое воспитание компенсирует физическое развитие и двигательную сферу школьников с нарушением слуха.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В ходе работы решались следующие</w:t>
      </w:r>
      <w:r w:rsidRPr="0043709E">
        <w:rPr>
          <w:rStyle w:val="apple-converted-space"/>
          <w:sz w:val="28"/>
          <w:szCs w:val="28"/>
        </w:rPr>
        <w:t> </w:t>
      </w:r>
      <w:r w:rsidRPr="0043709E">
        <w:rPr>
          <w:b/>
          <w:bCs/>
          <w:sz w:val="28"/>
          <w:szCs w:val="28"/>
        </w:rPr>
        <w:t>задачи: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1. Определить уровень физического состояния детей младшего школьного возраста с нарушением слуха.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2. Изучить параметры суточной двигательной активности учащихся младших классов с нарушением слуха.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3. Разработать практические рекомендации по коррекции режимов двигательной активности младших школьников с нарушением слуха с целью повышения уровня физического состояния.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Нами исследовались 3</w:t>
      </w:r>
      <w:r w:rsidRPr="0043709E">
        <w:rPr>
          <w:sz w:val="28"/>
          <w:szCs w:val="28"/>
        </w:rPr>
        <w:t>5 учащихся младшего школьно</w:t>
      </w:r>
      <w:r>
        <w:rPr>
          <w:sz w:val="28"/>
          <w:szCs w:val="28"/>
        </w:rPr>
        <w:t xml:space="preserve">го возраста с нарушением слуха. </w:t>
      </w:r>
      <w:r w:rsidRPr="0043709E">
        <w:rPr>
          <w:sz w:val="28"/>
          <w:szCs w:val="28"/>
        </w:rPr>
        <w:t>Все дети имеют заболевания уха разной этиологии и степени (двухсторонний неврит слухового нерва, двухсторонняя или односторон</w:t>
      </w:r>
      <w:r>
        <w:rPr>
          <w:sz w:val="28"/>
          <w:szCs w:val="28"/>
        </w:rPr>
        <w:t>няя тугоухость III, IV степени)</w:t>
      </w:r>
      <w:r w:rsidRPr="0043709E">
        <w:rPr>
          <w:sz w:val="28"/>
          <w:szCs w:val="28"/>
        </w:rPr>
        <w:t>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Результаты </w:t>
      </w:r>
      <w:r>
        <w:rPr>
          <w:sz w:val="28"/>
          <w:szCs w:val="28"/>
        </w:rPr>
        <w:t xml:space="preserve">обследования </w:t>
      </w:r>
      <w:r w:rsidRPr="0043709E">
        <w:rPr>
          <w:sz w:val="28"/>
          <w:szCs w:val="28"/>
        </w:rPr>
        <w:t xml:space="preserve">физического развития глухих школьников младших классов показали отставание показателей от антропометрических </w:t>
      </w:r>
      <w:r w:rsidRPr="0043709E">
        <w:rPr>
          <w:sz w:val="28"/>
          <w:szCs w:val="28"/>
        </w:rPr>
        <w:lastRenderedPageBreak/>
        <w:t xml:space="preserve">стандартов для </w:t>
      </w:r>
      <w:r>
        <w:rPr>
          <w:sz w:val="28"/>
          <w:szCs w:val="28"/>
        </w:rPr>
        <w:t xml:space="preserve">слышащих </w:t>
      </w:r>
      <w:r w:rsidRPr="0043709E">
        <w:rPr>
          <w:sz w:val="28"/>
          <w:szCs w:val="28"/>
        </w:rPr>
        <w:t>детей. Выявлен высокий процент нарушений осанки, слабое развитие мышц спины, грудной клетки и брюшного пресса.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Нами была проведена экспресс-оценка уровня физического здоровья детей младшего школьного возраста с нарушением слуха, которая включала такие характеристики, как морфологический статус (соответствие массы тела его длине); параметры функционального состояния сердечно-сосудистой системы (ЧСС, АД, индекс Робинсона); функциональную характеристику дыхательной системы (жизненный индекс); одну из характеристик физической подготовленности (силовой индекс) и характеристику физической работоспособности (индекс </w:t>
      </w:r>
      <w:proofErr w:type="spellStart"/>
      <w:r w:rsidRPr="0043709E">
        <w:rPr>
          <w:sz w:val="28"/>
          <w:szCs w:val="28"/>
        </w:rPr>
        <w:t>Руфье</w:t>
      </w:r>
      <w:proofErr w:type="spellEnd"/>
      <w:r w:rsidRPr="0043709E">
        <w:rPr>
          <w:sz w:val="28"/>
          <w:szCs w:val="28"/>
        </w:rPr>
        <w:t>). Распределение по уровням физического здоровья выявило, что 6,7% школьников имели низкий уровень здоровья, 28,9% - ниже среднего, 55,5% - средний, 6,7% - выше среднего и только 2,2% высокий уровень физического здоровья. Наиболее отстающими</w:t>
      </w:r>
      <w:r>
        <w:rPr>
          <w:sz w:val="28"/>
          <w:szCs w:val="28"/>
        </w:rPr>
        <w:t xml:space="preserve"> показателями,</w:t>
      </w:r>
      <w:r w:rsidRPr="0043709E">
        <w:rPr>
          <w:sz w:val="28"/>
          <w:szCs w:val="28"/>
        </w:rPr>
        <w:t xml:space="preserve"> выявились показатели физической работоспособности, силового индекса. </w:t>
      </w:r>
      <w:r>
        <w:rPr>
          <w:sz w:val="28"/>
          <w:szCs w:val="28"/>
        </w:rPr>
        <w:t xml:space="preserve"> Параметры</w:t>
      </w:r>
      <w:r w:rsidRPr="0043709E">
        <w:rPr>
          <w:sz w:val="28"/>
          <w:szCs w:val="28"/>
        </w:rPr>
        <w:t xml:space="preserve"> уровней физического состояния детей младшего школьного возраста представлен</w:t>
      </w:r>
      <w:r>
        <w:rPr>
          <w:sz w:val="28"/>
          <w:szCs w:val="28"/>
        </w:rPr>
        <w:t>ы</w:t>
      </w:r>
      <w:r w:rsidRPr="0043709E">
        <w:rPr>
          <w:sz w:val="28"/>
          <w:szCs w:val="28"/>
        </w:rPr>
        <w:t xml:space="preserve"> в таблице 1.</w:t>
      </w:r>
    </w:p>
    <w:p w:rsidR="004C33D5" w:rsidRPr="00F12675" w:rsidRDefault="004C33D5" w:rsidP="004C33D5">
      <w:pPr>
        <w:pStyle w:val="a3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 w:rsidRPr="0043709E">
        <w:rPr>
          <w:sz w:val="28"/>
          <w:szCs w:val="28"/>
        </w:rPr>
        <w:t>Таблица 1</w:t>
      </w:r>
    </w:p>
    <w:tbl>
      <w:tblPr>
        <w:tblW w:w="473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7"/>
        <w:gridCol w:w="2108"/>
        <w:gridCol w:w="1687"/>
        <w:gridCol w:w="2312"/>
      </w:tblGrid>
      <w:tr w:rsidR="004C33D5" w:rsidRPr="0043709E" w:rsidTr="003B3E75">
        <w:trPr>
          <w:tblCellSpacing w:w="0" w:type="dxa"/>
          <w:jc w:val="center"/>
        </w:trPr>
        <w:tc>
          <w:tcPr>
            <w:tcW w:w="15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Параметры УФС</w:t>
            </w:r>
          </w:p>
        </w:tc>
        <w:tc>
          <w:tcPr>
            <w:tcW w:w="345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Уровни физического состояния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 xml:space="preserve">Низкий </w:t>
            </w:r>
          </w:p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и ниже среднего</w:t>
            </w:r>
          </w:p>
        </w:tc>
        <w:tc>
          <w:tcPr>
            <w:tcW w:w="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Выше среднего</w:t>
            </w:r>
          </w:p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 xml:space="preserve"> и высокий</w:t>
            </w:r>
          </w:p>
        </w:tc>
      </w:tr>
      <w:tr w:rsidR="004C33D5" w:rsidRPr="0043709E" w:rsidTr="003B3E75">
        <w:trPr>
          <w:trHeight w:val="244"/>
          <w:tblCellSpacing w:w="0" w:type="dxa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ЧСС</w:t>
            </w: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, уд/мин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88-98</w:t>
            </w:r>
          </w:p>
        </w:tc>
        <w:tc>
          <w:tcPr>
            <w:tcW w:w="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83-85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81-84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сист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мм.рт.ст</w:t>
            </w:r>
            <w:proofErr w:type="spellEnd"/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97-110</w:t>
            </w:r>
          </w:p>
        </w:tc>
        <w:tc>
          <w:tcPr>
            <w:tcW w:w="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94-96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92-94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диаст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мм.рт.ст</w:t>
            </w:r>
            <w:proofErr w:type="spellEnd"/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55-60</w:t>
            </w:r>
          </w:p>
        </w:tc>
        <w:tc>
          <w:tcPr>
            <w:tcW w:w="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54-57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51-56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ЖЕЛ, л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1,5-1,8</w:t>
            </w:r>
          </w:p>
        </w:tc>
        <w:tc>
          <w:tcPr>
            <w:tcW w:w="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1,8-2,0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2,2-2,4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 xml:space="preserve">Индекс </w:t>
            </w:r>
            <w:proofErr w:type="spellStart"/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Руфье</w:t>
            </w:r>
            <w:proofErr w:type="spellEnd"/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, баллы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12-14</w:t>
            </w:r>
          </w:p>
        </w:tc>
        <w:tc>
          <w:tcPr>
            <w:tcW w:w="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6-10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ИФА, баллы</w:t>
            </w:r>
          </w:p>
        </w:tc>
        <w:tc>
          <w:tcPr>
            <w:tcW w:w="11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33,2</w:t>
            </w:r>
          </w:p>
        </w:tc>
        <w:tc>
          <w:tcPr>
            <w:tcW w:w="9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36,2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38,3</w:t>
            </w:r>
          </w:p>
        </w:tc>
      </w:tr>
    </w:tbl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Оценка уровня работоспособности по тесту </w:t>
      </w:r>
      <w:proofErr w:type="spellStart"/>
      <w:r w:rsidRPr="0043709E">
        <w:rPr>
          <w:sz w:val="28"/>
          <w:szCs w:val="28"/>
        </w:rPr>
        <w:t>Руфье</w:t>
      </w:r>
      <w:proofErr w:type="spellEnd"/>
      <w:r w:rsidRPr="0043709E">
        <w:rPr>
          <w:sz w:val="28"/>
          <w:szCs w:val="28"/>
        </w:rPr>
        <w:t xml:space="preserve"> выявила отсутствие у наших испытуемых высоких и хороших оценок этого показателя. Удовлетворительная физическая работоспособность была у 52% детей, у остальных 48% - плохая, что характерно для детей имеющих нарушения слуха. Реакция сердечно-сосудистой системы на физическую нагрузку у детей с нарушением слуха более выражена, чем у слышащих сверстников, а процесс </w:t>
      </w:r>
      <w:r w:rsidRPr="0043709E">
        <w:rPr>
          <w:sz w:val="28"/>
          <w:szCs w:val="28"/>
        </w:rPr>
        <w:lastRenderedPageBreak/>
        <w:t>восстановления медленнее. 76% исследуемых детей имели низкие показатели силового индекса.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Нами была исследована двигательная активность детей младшего школьного возраста с нарушением слуха с помощью </w:t>
      </w:r>
      <w:proofErr w:type="spellStart"/>
      <w:r w:rsidRPr="0043709E">
        <w:rPr>
          <w:sz w:val="28"/>
          <w:szCs w:val="28"/>
        </w:rPr>
        <w:t>Фремингемской</w:t>
      </w:r>
      <w:proofErr w:type="spellEnd"/>
      <w:r w:rsidRPr="0043709E">
        <w:rPr>
          <w:sz w:val="28"/>
          <w:szCs w:val="28"/>
        </w:rPr>
        <w:t xml:space="preserve"> методики. В результате проведенных исследований по изучению структуры суточной двигательной активности выявлено, что привычная двигательная активность младших школьников занимала в среднем 60-64% от общего времени суток. При этом время, затраченное на учебную деятельность в интернате</w:t>
      </w:r>
      <w:r>
        <w:rPr>
          <w:sz w:val="28"/>
          <w:szCs w:val="28"/>
        </w:rPr>
        <w:t>,</w:t>
      </w:r>
      <w:r w:rsidRPr="0043709E">
        <w:rPr>
          <w:sz w:val="28"/>
          <w:szCs w:val="28"/>
        </w:rPr>
        <w:t xml:space="preserve"> находилось в пределах 32,6% общего времени суток.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Средние значения индексов физической активности</w:t>
      </w:r>
      <w:r>
        <w:rPr>
          <w:sz w:val="28"/>
          <w:szCs w:val="28"/>
        </w:rPr>
        <w:t xml:space="preserve"> (ИФА) </w:t>
      </w:r>
      <w:r w:rsidRPr="0043709E">
        <w:rPr>
          <w:sz w:val="28"/>
          <w:szCs w:val="28"/>
        </w:rPr>
        <w:t xml:space="preserve"> на каждом уровне суточной двигательной активности наблюдаемых детей представлены в таблице 2.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right"/>
        <w:rPr>
          <w:sz w:val="28"/>
          <w:szCs w:val="28"/>
        </w:rPr>
      </w:pPr>
      <w:r w:rsidRPr="0043709E">
        <w:rPr>
          <w:sz w:val="28"/>
          <w:szCs w:val="28"/>
        </w:rPr>
        <w:t>Таблица 2</w:t>
      </w:r>
    </w:p>
    <w:tbl>
      <w:tblPr>
        <w:tblW w:w="491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8"/>
        <w:gridCol w:w="2392"/>
        <w:gridCol w:w="2107"/>
        <w:gridCol w:w="2760"/>
      </w:tblGrid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Уровни ИФА</w:t>
            </w:r>
          </w:p>
        </w:tc>
        <w:tc>
          <w:tcPr>
            <w:tcW w:w="395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Уровень физического состояния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(УФС)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 xml:space="preserve">Низкий </w:t>
            </w:r>
          </w:p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и ниже среднего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Выше среднего</w:t>
            </w:r>
          </w:p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 xml:space="preserve"> и высокий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Сидячий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4,85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2,65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Малый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15,25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12,75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8,4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C33D5" w:rsidRPr="0043709E" w:rsidTr="003B3E75">
        <w:trPr>
          <w:tblCellSpacing w:w="0" w:type="dxa"/>
          <w:jc w:val="center"/>
        </w:trPr>
        <w:tc>
          <w:tcPr>
            <w:tcW w:w="1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ИФА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33,2</w:t>
            </w:r>
          </w:p>
        </w:tc>
        <w:tc>
          <w:tcPr>
            <w:tcW w:w="1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36,2</w:t>
            </w:r>
          </w:p>
        </w:tc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33D5" w:rsidRPr="0043709E" w:rsidRDefault="004C33D5" w:rsidP="003B3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09E">
              <w:rPr>
                <w:rFonts w:ascii="Times New Roman" w:hAnsi="Times New Roman" w:cs="Times New Roman"/>
                <w:sz w:val="28"/>
                <w:szCs w:val="28"/>
              </w:rPr>
              <w:t>38,3</w:t>
            </w:r>
          </w:p>
        </w:tc>
      </w:tr>
    </w:tbl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>Результаты исследования показали, что для детей с высоким и выше среднего уровнем физического состояния</w:t>
      </w:r>
      <w:r>
        <w:rPr>
          <w:sz w:val="28"/>
          <w:szCs w:val="28"/>
        </w:rPr>
        <w:t>,</w:t>
      </w:r>
      <w:r w:rsidRPr="0043709E">
        <w:rPr>
          <w:sz w:val="28"/>
          <w:szCs w:val="28"/>
        </w:rPr>
        <w:t xml:space="preserve"> ИФА </w:t>
      </w:r>
      <w:r>
        <w:rPr>
          <w:sz w:val="28"/>
          <w:szCs w:val="28"/>
        </w:rPr>
        <w:t xml:space="preserve">составляет </w:t>
      </w:r>
      <w:r w:rsidRPr="0043709E">
        <w:rPr>
          <w:sz w:val="28"/>
          <w:szCs w:val="28"/>
        </w:rPr>
        <w:t>в среднем 38,3 баллов, со средним УФС - 36,2, с низким и ниже среднего -33,2 балла. Необходимо отметить, что двигательная активность, обозначенная нами для наблюдаемых детей как мышечные усилия средней и высокой интенсивности, согласно классификации физических нагрузок в оздоровительной физкультуре</w:t>
      </w:r>
      <w:r>
        <w:rPr>
          <w:sz w:val="28"/>
          <w:szCs w:val="28"/>
        </w:rPr>
        <w:t>,</w:t>
      </w:r>
      <w:r w:rsidRPr="0043709E">
        <w:rPr>
          <w:sz w:val="28"/>
          <w:szCs w:val="28"/>
        </w:rPr>
        <w:t xml:space="preserve"> относятся к нагрузкам малой и средней интенсивности.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Проведенные исследования и анализ их результатов, а также анализ данных литературы по этому вопросу позволили разработать характеристики режимов двигательной активности </w:t>
      </w:r>
      <w:r>
        <w:rPr>
          <w:sz w:val="28"/>
          <w:szCs w:val="28"/>
        </w:rPr>
        <w:t xml:space="preserve"> </w:t>
      </w:r>
      <w:r w:rsidRPr="0043709E">
        <w:rPr>
          <w:sz w:val="28"/>
          <w:szCs w:val="28"/>
        </w:rPr>
        <w:t>детей младшего школьного возраста</w:t>
      </w:r>
      <w:r>
        <w:rPr>
          <w:sz w:val="28"/>
          <w:szCs w:val="28"/>
        </w:rPr>
        <w:t xml:space="preserve"> с </w:t>
      </w:r>
      <w:r>
        <w:rPr>
          <w:sz w:val="28"/>
          <w:szCs w:val="28"/>
        </w:rPr>
        <w:lastRenderedPageBreak/>
        <w:t>нарушением слуха</w:t>
      </w:r>
      <w:r w:rsidRPr="0043709E">
        <w:rPr>
          <w:sz w:val="28"/>
          <w:szCs w:val="28"/>
        </w:rPr>
        <w:t>. Для школьников с низким и ниже среднего уровнем физического состояния такой режим включал целенаправленные физические упражнения преимущественно средней интенсивности. Для школьников со средним и выше среднего уровнем физического состояния рациональным является режим двигательной активности с целенаправленной и произвольной двигательной деятельностью средней и высокой интенсивности.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b/>
          <w:bCs/>
          <w:sz w:val="28"/>
          <w:szCs w:val="28"/>
        </w:rPr>
        <w:t>Выводы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3709E">
        <w:rPr>
          <w:sz w:val="28"/>
          <w:szCs w:val="28"/>
        </w:rPr>
        <w:t xml:space="preserve">1. Анализ режима дня детей с </w:t>
      </w:r>
      <w:r>
        <w:rPr>
          <w:sz w:val="28"/>
          <w:szCs w:val="28"/>
        </w:rPr>
        <w:t>нарушением слуха</w:t>
      </w:r>
      <w:r w:rsidRPr="0043709E">
        <w:rPr>
          <w:sz w:val="28"/>
          <w:szCs w:val="28"/>
        </w:rPr>
        <w:t xml:space="preserve"> показывает, что их двигательная активность на 20-30% ниже, чем у здоровых сверстников. При выполнении дозированной физической нагрузки организм </w:t>
      </w:r>
      <w:r>
        <w:rPr>
          <w:sz w:val="28"/>
          <w:szCs w:val="28"/>
        </w:rPr>
        <w:t xml:space="preserve">глухих </w:t>
      </w:r>
      <w:r w:rsidRPr="0043709E">
        <w:rPr>
          <w:sz w:val="28"/>
          <w:szCs w:val="28"/>
        </w:rPr>
        <w:t xml:space="preserve">детей адаптируется хуже, чем у здоровых школьников такого же возраста. Это характеризуется, прежде всего, длительным периодом восстановления (дольше, чем у здоровых </w:t>
      </w:r>
      <w:r>
        <w:rPr>
          <w:sz w:val="28"/>
          <w:szCs w:val="28"/>
        </w:rPr>
        <w:t xml:space="preserve">детей </w:t>
      </w:r>
      <w:r w:rsidRPr="0043709E">
        <w:rPr>
          <w:sz w:val="28"/>
          <w:szCs w:val="28"/>
        </w:rPr>
        <w:t>на 15%).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3709E">
        <w:rPr>
          <w:sz w:val="28"/>
          <w:szCs w:val="28"/>
        </w:rPr>
        <w:t xml:space="preserve">. Использование в качестве параметров двигательных режимов младших школьников с нарушением слуха индексов физической активности позволяет косвенно оценить </w:t>
      </w:r>
      <w:proofErr w:type="spellStart"/>
      <w:r w:rsidRPr="0043709E">
        <w:rPr>
          <w:sz w:val="28"/>
          <w:szCs w:val="28"/>
        </w:rPr>
        <w:t>энергостоимость</w:t>
      </w:r>
      <w:proofErr w:type="spellEnd"/>
      <w:r w:rsidRPr="0043709E">
        <w:rPr>
          <w:sz w:val="28"/>
          <w:szCs w:val="28"/>
        </w:rPr>
        <w:t xml:space="preserve"> мышечных усилий разной интенсивности и расширить представления о взаимосвязи двигательной активности с уровнем физического состояния.</w:t>
      </w:r>
    </w:p>
    <w:p w:rsidR="004C33D5" w:rsidRPr="0043709E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709E">
        <w:rPr>
          <w:sz w:val="28"/>
          <w:szCs w:val="28"/>
        </w:rPr>
        <w:t>. В качестве оптимального для</w:t>
      </w:r>
      <w:r>
        <w:rPr>
          <w:sz w:val="28"/>
          <w:szCs w:val="28"/>
        </w:rPr>
        <w:t xml:space="preserve"> </w:t>
      </w:r>
      <w:r w:rsidRPr="0043709E">
        <w:rPr>
          <w:sz w:val="28"/>
          <w:szCs w:val="28"/>
        </w:rPr>
        <w:t>детей младшего школьного возраста может быть рекомендован двигательный режим, позволяющий поступательно достичь и поддерживать выше среднего уровень физического состояния. Этот уровень характеризуется оптимальными возрастн</w:t>
      </w:r>
      <w:r>
        <w:rPr>
          <w:sz w:val="28"/>
          <w:szCs w:val="28"/>
        </w:rPr>
        <w:t>ыми значениями параметров морфо</w:t>
      </w:r>
      <w:r w:rsidRPr="0043709E">
        <w:rPr>
          <w:sz w:val="28"/>
          <w:szCs w:val="28"/>
        </w:rPr>
        <w:t>функционального статуса, физической подготовленности и работоспособности, а также низкой заболеваемостью.</w:t>
      </w:r>
    </w:p>
    <w:p w:rsidR="004C33D5" w:rsidRPr="004C33D5" w:rsidRDefault="004C33D5" w:rsidP="004C33D5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iCs/>
          <w:sz w:val="28"/>
          <w:szCs w:val="28"/>
        </w:rPr>
      </w:pPr>
      <w:r w:rsidRPr="004C33D5">
        <w:rPr>
          <w:b/>
          <w:iCs/>
          <w:sz w:val="28"/>
          <w:szCs w:val="28"/>
        </w:rPr>
        <w:t>Литература</w:t>
      </w:r>
    </w:p>
    <w:p w:rsidR="004C33D5" w:rsidRPr="004C33D5" w:rsidRDefault="004C33D5" w:rsidP="004C33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33D5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4C33D5">
        <w:rPr>
          <w:rFonts w:ascii="Times New Roman" w:hAnsi="Times New Roman" w:cs="Times New Roman"/>
          <w:sz w:val="28"/>
          <w:szCs w:val="28"/>
        </w:rPr>
        <w:t>Бабенкова</w:t>
      </w:r>
      <w:proofErr w:type="spellEnd"/>
      <w:r w:rsidRPr="004C33D5">
        <w:rPr>
          <w:rFonts w:ascii="Times New Roman" w:hAnsi="Times New Roman" w:cs="Times New Roman"/>
          <w:sz w:val="28"/>
          <w:szCs w:val="28"/>
        </w:rPr>
        <w:t xml:space="preserve">, Р.Д. Вопросы физического воспитания глухих детей дошкольного и младшего школьного возраста / Р.Д. </w:t>
      </w:r>
      <w:proofErr w:type="spellStart"/>
      <w:r w:rsidRPr="004C33D5">
        <w:rPr>
          <w:rFonts w:ascii="Times New Roman" w:hAnsi="Times New Roman" w:cs="Times New Roman"/>
          <w:sz w:val="28"/>
          <w:szCs w:val="28"/>
        </w:rPr>
        <w:t>Бабенкова</w:t>
      </w:r>
      <w:proofErr w:type="spellEnd"/>
      <w:r w:rsidRPr="004C33D5">
        <w:rPr>
          <w:rFonts w:ascii="Times New Roman" w:hAnsi="Times New Roman" w:cs="Times New Roman"/>
          <w:sz w:val="28"/>
          <w:szCs w:val="28"/>
        </w:rPr>
        <w:t xml:space="preserve"> // Дефектология. 1983. - №3. - С.21-29.</w:t>
      </w:r>
    </w:p>
    <w:p w:rsidR="004C33D5" w:rsidRPr="004C33D5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4C33D5">
        <w:rPr>
          <w:iCs/>
          <w:sz w:val="28"/>
          <w:szCs w:val="28"/>
        </w:rPr>
        <w:lastRenderedPageBreak/>
        <w:t>2.</w:t>
      </w:r>
      <w:r w:rsidRPr="004C33D5">
        <w:rPr>
          <w:rStyle w:val="apple-converted-space"/>
          <w:iCs/>
          <w:sz w:val="28"/>
          <w:szCs w:val="28"/>
        </w:rPr>
        <w:t> </w:t>
      </w:r>
      <w:proofErr w:type="spellStart"/>
      <w:r w:rsidRPr="004C33D5">
        <w:fldChar w:fldCharType="begin"/>
      </w:r>
      <w:r w:rsidRPr="004C33D5">
        <w:instrText>HYPERLINK "http://lib.sportedu.ru/2SimQuery.idc?Author=%E1%E0%E9%EA%E8%ED%E0%20%ED"</w:instrText>
      </w:r>
      <w:r w:rsidRPr="004C33D5">
        <w:fldChar w:fldCharType="separate"/>
      </w:r>
      <w:r w:rsidRPr="004C33D5">
        <w:rPr>
          <w:rStyle w:val="a4"/>
          <w:rFonts w:eastAsiaTheme="majorEastAsia"/>
          <w:iCs/>
          <w:color w:val="auto"/>
          <w:sz w:val="28"/>
          <w:szCs w:val="28"/>
          <w:u w:val="none"/>
        </w:rPr>
        <w:t>Байкина</w:t>
      </w:r>
      <w:proofErr w:type="spellEnd"/>
      <w:r w:rsidRPr="004C33D5">
        <w:rPr>
          <w:rStyle w:val="a4"/>
          <w:rFonts w:eastAsiaTheme="majorEastAsia"/>
          <w:iCs/>
          <w:color w:val="auto"/>
          <w:sz w:val="28"/>
          <w:szCs w:val="28"/>
          <w:u w:val="none"/>
        </w:rPr>
        <w:t>, Н.Г.</w:t>
      </w:r>
      <w:r w:rsidRPr="004C33D5">
        <w:fldChar w:fldCharType="end"/>
      </w:r>
      <w:r w:rsidRPr="004C33D5">
        <w:rPr>
          <w:iCs/>
          <w:sz w:val="28"/>
          <w:szCs w:val="28"/>
        </w:rPr>
        <w:t xml:space="preserve"> </w:t>
      </w:r>
      <w:hyperlink r:id="rId4" w:history="1"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Физическое воспитание в школе глухих и слабослышащих</w:t>
        </w:r>
      </w:hyperlink>
      <w:r w:rsidRPr="004C33D5">
        <w:t xml:space="preserve"> </w:t>
      </w:r>
      <w:r w:rsidRPr="004C33D5">
        <w:rPr>
          <w:iCs/>
          <w:sz w:val="28"/>
          <w:szCs w:val="28"/>
        </w:rPr>
        <w:t xml:space="preserve">/ Н.Г. </w:t>
      </w:r>
      <w:hyperlink r:id="rId5" w:history="1">
        <w:proofErr w:type="spellStart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Байкина</w:t>
        </w:r>
        <w:proofErr w:type="spellEnd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 xml:space="preserve"> </w:t>
        </w:r>
      </w:hyperlink>
      <w:r w:rsidRPr="004C33D5">
        <w:rPr>
          <w:iCs/>
          <w:sz w:val="28"/>
          <w:szCs w:val="28"/>
        </w:rPr>
        <w:t xml:space="preserve">, </w:t>
      </w:r>
      <w:proofErr w:type="spellStart"/>
      <w:r w:rsidRPr="004C33D5">
        <w:rPr>
          <w:iCs/>
          <w:sz w:val="28"/>
          <w:szCs w:val="28"/>
        </w:rPr>
        <w:t>Б.В.</w:t>
      </w:r>
      <w:hyperlink r:id="rId6" w:history="1"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Сермеев</w:t>
        </w:r>
        <w:proofErr w:type="spellEnd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 xml:space="preserve"> </w:t>
        </w:r>
      </w:hyperlink>
      <w:r w:rsidRPr="004C33D5">
        <w:rPr>
          <w:iCs/>
          <w:sz w:val="28"/>
          <w:szCs w:val="28"/>
        </w:rPr>
        <w:t>- М.: Советский спорт, 1991 – 64 с.</w:t>
      </w:r>
    </w:p>
    <w:p w:rsidR="004C33D5" w:rsidRPr="004C33D5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4C33D5">
        <w:rPr>
          <w:iCs/>
          <w:sz w:val="28"/>
          <w:szCs w:val="28"/>
        </w:rPr>
        <w:t>3.</w:t>
      </w:r>
      <w:r w:rsidRPr="004C33D5">
        <w:rPr>
          <w:rStyle w:val="apple-converted-space"/>
          <w:iCs/>
          <w:sz w:val="28"/>
          <w:szCs w:val="28"/>
        </w:rPr>
        <w:t> Давыденко, Е.В. </w:t>
      </w:r>
      <w:hyperlink r:id="rId7" w:history="1"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 xml:space="preserve">Оценка двигательной активности детей 8-10 лет по методике </w:t>
        </w:r>
        <w:proofErr w:type="spellStart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Фремингемского</w:t>
        </w:r>
        <w:proofErr w:type="spellEnd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 xml:space="preserve"> исследования</w:t>
        </w:r>
      </w:hyperlink>
      <w:r w:rsidRPr="004C33D5">
        <w:t xml:space="preserve"> / </w:t>
      </w:r>
      <w:r w:rsidRPr="004C33D5">
        <w:rPr>
          <w:rStyle w:val="apple-converted-space"/>
          <w:iCs/>
          <w:sz w:val="28"/>
          <w:szCs w:val="28"/>
        </w:rPr>
        <w:t xml:space="preserve"> Е.В. Давыденко, Р. </w:t>
      </w:r>
      <w:proofErr w:type="spellStart"/>
      <w:r w:rsidRPr="004C33D5">
        <w:rPr>
          <w:rStyle w:val="apple-converted-space"/>
          <w:iCs/>
          <w:sz w:val="28"/>
          <w:szCs w:val="28"/>
        </w:rPr>
        <w:t>Масауд</w:t>
      </w:r>
      <w:proofErr w:type="spellEnd"/>
      <w:r w:rsidRPr="004C33D5">
        <w:rPr>
          <w:rStyle w:val="apple-converted-space"/>
          <w:iCs/>
          <w:sz w:val="28"/>
          <w:szCs w:val="28"/>
        </w:rPr>
        <w:t xml:space="preserve">  </w:t>
      </w:r>
      <w:r w:rsidRPr="004C33D5">
        <w:rPr>
          <w:iCs/>
          <w:sz w:val="28"/>
          <w:szCs w:val="28"/>
        </w:rPr>
        <w:t xml:space="preserve">// Материалы Межд. </w:t>
      </w:r>
      <w:proofErr w:type="spellStart"/>
      <w:r w:rsidRPr="004C33D5">
        <w:rPr>
          <w:iCs/>
          <w:sz w:val="28"/>
          <w:szCs w:val="28"/>
        </w:rPr>
        <w:t>конгр</w:t>
      </w:r>
      <w:proofErr w:type="spellEnd"/>
      <w:r w:rsidRPr="004C33D5">
        <w:rPr>
          <w:iCs/>
          <w:sz w:val="28"/>
          <w:szCs w:val="28"/>
        </w:rPr>
        <w:t>. «</w:t>
      </w:r>
      <w:hyperlink r:id="rId8" w:history="1"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Человек в мире спорта. Новые идеи, технологии, перспективы</w:t>
        </w:r>
      </w:hyperlink>
      <w:r w:rsidRPr="004C33D5">
        <w:rPr>
          <w:iCs/>
          <w:sz w:val="28"/>
          <w:szCs w:val="28"/>
        </w:rPr>
        <w:t>.» - М.: Физкультура, образование и наука, 1998. - с. 306-307.</w:t>
      </w:r>
    </w:p>
    <w:p w:rsidR="004C33D5" w:rsidRPr="004C33D5" w:rsidRDefault="004C33D5" w:rsidP="004C33D5">
      <w:pPr>
        <w:pStyle w:val="a3"/>
        <w:spacing w:before="0" w:beforeAutospacing="0" w:after="0" w:afterAutospacing="0" w:line="360" w:lineRule="auto"/>
        <w:ind w:firstLine="709"/>
        <w:jc w:val="both"/>
        <w:rPr>
          <w:iCs/>
          <w:sz w:val="28"/>
          <w:szCs w:val="28"/>
        </w:rPr>
      </w:pPr>
      <w:r w:rsidRPr="004C33D5">
        <w:t xml:space="preserve">4. </w:t>
      </w:r>
      <w:hyperlink r:id="rId9" w:history="1">
        <w:proofErr w:type="spellStart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Круцевич</w:t>
        </w:r>
        <w:proofErr w:type="spellEnd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, Т.Ю.</w:t>
        </w:r>
      </w:hyperlink>
      <w:r w:rsidRPr="004C33D5">
        <w:rPr>
          <w:rStyle w:val="apple-converted-space"/>
          <w:iCs/>
          <w:sz w:val="28"/>
          <w:szCs w:val="28"/>
        </w:rPr>
        <w:t> </w:t>
      </w:r>
      <w:hyperlink r:id="rId10" w:history="1"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Методы исследования индивидуального здоровья детей и подростков в процессе физического воспитания</w:t>
        </w:r>
      </w:hyperlink>
      <w:r w:rsidRPr="004C33D5">
        <w:t xml:space="preserve"> / Т.Ю. </w:t>
      </w:r>
      <w:hyperlink r:id="rId11" w:history="1">
        <w:proofErr w:type="spellStart"/>
        <w:r w:rsidRPr="004C33D5">
          <w:rPr>
            <w:rStyle w:val="a4"/>
            <w:rFonts w:eastAsiaTheme="majorEastAsia"/>
            <w:iCs/>
            <w:color w:val="auto"/>
            <w:sz w:val="28"/>
            <w:szCs w:val="28"/>
            <w:u w:val="none"/>
          </w:rPr>
          <w:t>Круцевич</w:t>
        </w:r>
        <w:proofErr w:type="spellEnd"/>
      </w:hyperlink>
      <w:r w:rsidRPr="004C33D5">
        <w:rPr>
          <w:iCs/>
          <w:sz w:val="28"/>
          <w:szCs w:val="28"/>
        </w:rPr>
        <w:t>. - К.: Олимпийская литература, 1999 – 240 с.</w:t>
      </w:r>
    </w:p>
    <w:p w:rsidR="006658DC" w:rsidRPr="004C33D5" w:rsidRDefault="006658DC" w:rsidP="006658DC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sz w:val="28"/>
          <w:szCs w:val="28"/>
        </w:rPr>
      </w:pPr>
    </w:p>
    <w:sectPr w:rsidR="006658DC" w:rsidRPr="004C33D5" w:rsidSect="00A91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8DC"/>
    <w:rsid w:val="004C33D5"/>
    <w:rsid w:val="006023A2"/>
    <w:rsid w:val="006658DC"/>
    <w:rsid w:val="006E3DEB"/>
    <w:rsid w:val="00996A21"/>
    <w:rsid w:val="009B0B78"/>
    <w:rsid w:val="00F5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8FB602-E5AD-44B2-BE52-180515E9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5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58DC"/>
  </w:style>
  <w:style w:type="character" w:styleId="a4">
    <w:name w:val="Hyperlink"/>
    <w:basedOn w:val="a0"/>
    <w:uiPriority w:val="99"/>
    <w:unhideWhenUsed/>
    <w:rsid w:val="006658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.sportedu.ru/2SimQuery.idc?Title=%F7%E5%EB%EE%E2%E5%EA%20%E2%20%EC%E8%F0%E5%20%F1%EF%EE%F0%F2%E0:%20%ED%EE%E2%FB%E5%20%E8%E4%E5%E8,%20%F2%E5%F5%ED%EE%EB%EE%E3%E8%E8,%20%EF%E5%F0%F1%EF%E5%EA%F2%E8%E2%FB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lib.sportedu.ru/2SimQuery.idc?Title=%EE%F6%E5%ED%EA%E0%20%E4%E2%E8%E3%E0%F2%E5%EB%FC%ED%EE%E9%20%E0%EA%F2%E8%E2%ED%EE%F1%F2%E8%20%E4%E5%F2%E5%E9%208-10%20%EB%E5%F2%20%EF%EE%20%EC%E5%F2%EE%E4%E8%EA%E5%20%F4%F0%E5%EC%E8%ED%E3%E5%EC%F1%EA%EE%E3%EE%20%E8%F1%F1%EB%E5%E4%EE%E2%E0%ED%E8%F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b.sportedu.ru/2SimQuery.idc?Author=%F1%E5%F0%EC%E5%E5%E2%20%E1" TargetMode="External"/><Relationship Id="rId11" Type="http://schemas.openxmlformats.org/officeDocument/2006/relationships/hyperlink" Target="http://lib.sportedu.ru/2SimQuery.idc?Author=%EA%F0%F3%F6%E5%E2%E8%F7%20%F2" TargetMode="External"/><Relationship Id="rId5" Type="http://schemas.openxmlformats.org/officeDocument/2006/relationships/hyperlink" Target="http://lib.sportedu.ru/2SimQuery.idc?Author=%E1%E0%E9%EA%E8%ED%E0%20%ED" TargetMode="External"/><Relationship Id="rId10" Type="http://schemas.openxmlformats.org/officeDocument/2006/relationships/hyperlink" Target="http://lib.sportedu.ru/2SimQuery.idc?Title=%EC%E5%F2%EE%E4%FB%20%E8%F1%F1%EB%E5%E4%EE%E2%E0%ED%E8%FF%20%E8%ED%E4%E8%E2%E8%E4%F3%E0%EB%FC%ED%EE%E3%EE%20%E7%E4%EE%F0%EE%E2%FC%FF%20%E4%E5%F2%E5%E9%20%E8%20%EF%EE%E4%F0%EE%F1%F2%EA%EE%E2%20%E2%20%EF%F0%EE%F6%E5%F1%F1%E5%20%F4%E8%E7%E8%F7%E5%F1%EA%EE%E3%EE%20%E2%EE%F1%EF%E8%F2%E0%ED%E8%FF" TargetMode="External"/><Relationship Id="rId4" Type="http://schemas.openxmlformats.org/officeDocument/2006/relationships/hyperlink" Target="http://lib.sportedu.ru/2SimQuery.idc?Title=%F4%E8%E7%E8%F7%E5%F1%EA%EE%E5%20%E2%EE%F1%EF%E8%F2%E0%ED%E8%E5%20%E2%20%F8%EA%EE%EB%E5%20%E3%EB%F3%F5%E8%F5%20%E8%20%F1%EB%E0%E1%EE%F1%EB%FB%F8%E0%F9%E8%F5" TargetMode="External"/><Relationship Id="rId9" Type="http://schemas.openxmlformats.org/officeDocument/2006/relationships/hyperlink" Target="http://lib.sportedu.ru/2SimQuery.idc?Author=%EA%F0%F3%F6%E5%E2%E8%F7%20%F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2017-02-26T11:29:00Z</dcterms:created>
  <dcterms:modified xsi:type="dcterms:W3CDTF">2017-02-28T13:37:00Z</dcterms:modified>
</cp:coreProperties>
</file>