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076" w:rsidRPr="00F07076" w:rsidRDefault="00F07076" w:rsidP="00F070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07076">
        <w:rPr>
          <w:rFonts w:ascii="Times New Roman" w:eastAsia="Times New Roman" w:hAnsi="Times New Roman" w:cs="Times New Roman"/>
          <w:b/>
          <w:sz w:val="28"/>
          <w:szCs w:val="28"/>
        </w:rPr>
        <w:t>Тема</w:t>
      </w:r>
      <w:r w:rsidRPr="00F0707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F07076">
        <w:rPr>
          <w:rFonts w:ascii="Times New Roman" w:eastAsia="Times New Roman" w:hAnsi="Times New Roman" w:cs="Times New Roman"/>
          <w:bCs/>
          <w:sz w:val="28"/>
          <w:szCs w:val="28"/>
        </w:rPr>
        <w:t>Как определить спряжение глагола, если окончание безударное</w:t>
      </w:r>
    </w:p>
    <w:p w:rsidR="00F07076" w:rsidRPr="00F07076" w:rsidRDefault="00F07076" w:rsidP="00F070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07076">
        <w:rPr>
          <w:rFonts w:ascii="Times New Roman" w:eastAsia="Times New Roman" w:hAnsi="Times New Roman" w:cs="Times New Roman"/>
          <w:b/>
          <w:bCs/>
          <w:sz w:val="28"/>
          <w:szCs w:val="28"/>
        </w:rPr>
        <w:t>Цели:</w:t>
      </w:r>
    </w:p>
    <w:p w:rsidR="00F07076" w:rsidRPr="00F07076" w:rsidRDefault="00F07076" w:rsidP="00F070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7076">
        <w:rPr>
          <w:rFonts w:ascii="Times New Roman" w:eastAsia="Times New Roman" w:hAnsi="Times New Roman" w:cs="Times New Roman"/>
          <w:sz w:val="28"/>
          <w:szCs w:val="28"/>
        </w:rPr>
        <w:t>– овладение алгоритмом определения спряжения при безударном личном окончании глагола, а также умением выбирать букву гласного для написания личного окончания глагола.</w:t>
      </w:r>
    </w:p>
    <w:tbl>
      <w:tblPr>
        <w:tblStyle w:val="a3"/>
        <w:tblW w:w="0" w:type="auto"/>
        <w:tblLook w:val="04A0"/>
      </w:tblPr>
      <w:tblGrid>
        <w:gridCol w:w="2436"/>
        <w:gridCol w:w="4711"/>
      </w:tblGrid>
      <w:tr w:rsidR="00F07076" w:rsidRPr="00F07076" w:rsidTr="00FD00C4">
        <w:tc>
          <w:tcPr>
            <w:tcW w:w="1937" w:type="dxa"/>
          </w:tcPr>
          <w:p w:rsidR="00F07076" w:rsidRPr="00F07076" w:rsidRDefault="00F07076" w:rsidP="00FD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076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7634" w:type="dxa"/>
          </w:tcPr>
          <w:p w:rsidR="00F07076" w:rsidRPr="00F07076" w:rsidRDefault="00F07076" w:rsidP="00FD00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076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</w:tr>
      <w:tr w:rsidR="00F07076" w:rsidRPr="00F07076" w:rsidTr="00FD00C4">
        <w:trPr>
          <w:trHeight w:val="6216"/>
        </w:trPr>
        <w:tc>
          <w:tcPr>
            <w:tcW w:w="1937" w:type="dxa"/>
            <w:tcBorders>
              <w:bottom w:val="single" w:sz="4" w:space="0" w:color="auto"/>
            </w:tcBorders>
          </w:tcPr>
          <w:p w:rsidR="00F07076" w:rsidRPr="00F07076" w:rsidRDefault="00F07076" w:rsidP="00FD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076">
              <w:rPr>
                <w:rFonts w:ascii="Times New Roman" w:hAnsi="Times New Roman" w:cs="Times New Roman"/>
                <w:b/>
                <w:sz w:val="28"/>
                <w:szCs w:val="28"/>
              </w:rPr>
              <w:t>Ι.  Мотивация</w:t>
            </w:r>
          </w:p>
          <w:p w:rsidR="00F07076" w:rsidRPr="00F07076" w:rsidRDefault="00F07076" w:rsidP="00FD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7076" w:rsidRPr="00F07076" w:rsidRDefault="00F07076" w:rsidP="00FD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7076" w:rsidRPr="00F07076" w:rsidRDefault="00F07076" w:rsidP="00FD0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4" w:type="dxa"/>
            <w:tcBorders>
              <w:bottom w:val="single" w:sz="4" w:space="0" w:color="auto"/>
            </w:tcBorders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495"/>
            </w:tblGrid>
            <w:tr w:rsidR="00F07076" w:rsidRPr="00AC2B27" w:rsidTr="00FD00C4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7076" w:rsidRPr="00AC2B27" w:rsidRDefault="00F07076" w:rsidP="00FD00C4">
                  <w:pPr>
                    <w:spacing w:after="182" w:line="365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C2B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 Добрый день, ребята. Наш урок мне хотелось бы начать стихотворением</w:t>
                  </w:r>
                </w:p>
                <w:p w:rsidR="00F07076" w:rsidRPr="00AC2B27" w:rsidRDefault="00F07076" w:rsidP="00FD00C4">
                  <w:pPr>
                    <w:spacing w:after="182" w:line="365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C2B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Улыбнись! Даже если на сердце темно</w:t>
                  </w:r>
                </w:p>
                <w:p w:rsidR="00F07076" w:rsidRPr="00AC2B27" w:rsidRDefault="00F07076" w:rsidP="00FD00C4">
                  <w:pPr>
                    <w:spacing w:after="182" w:line="365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C2B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И мешают в дороге ошибки,</w:t>
                  </w:r>
                </w:p>
                <w:p w:rsidR="00F07076" w:rsidRPr="00AC2B27" w:rsidRDefault="00F07076" w:rsidP="00FD00C4">
                  <w:pPr>
                    <w:spacing w:after="182" w:line="365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C2B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Посмотри, заглянул теплый день к нам в окно,</w:t>
                  </w:r>
                </w:p>
                <w:p w:rsidR="00AC2B27" w:rsidRPr="00AC2B27" w:rsidRDefault="00F07076" w:rsidP="00FD00C4">
                  <w:pPr>
                    <w:spacing w:after="182" w:line="365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C2B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Разве это не стоит улыбки?</w:t>
                  </w:r>
                </w:p>
              </w:tc>
            </w:tr>
          </w:tbl>
          <w:p w:rsidR="00F07076" w:rsidRDefault="00F07076" w:rsidP="00FD00C4">
            <w:pPr>
              <w:shd w:val="clear" w:color="auto" w:fill="FFFFFF"/>
              <w:spacing w:after="182" w:line="3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2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Давайте улыбнёмся началу нового дня и друг другу. А теперь присаживайтесь на свои места. Я надеюсь  на вашу активную работу на уроке.</w:t>
            </w:r>
          </w:p>
          <w:p w:rsidR="00F07076" w:rsidRDefault="00F07076" w:rsidP="00FD00C4">
            <w:pPr>
              <w:shd w:val="clear" w:color="auto" w:fill="FFFFFF"/>
              <w:spacing w:after="182" w:line="3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07076" w:rsidRDefault="00F07076" w:rsidP="00FD00C4">
            <w:pPr>
              <w:shd w:val="clear" w:color="auto" w:fill="FFFFFF"/>
              <w:spacing w:after="182" w:line="3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07076" w:rsidRPr="00F07076" w:rsidRDefault="00F07076" w:rsidP="00FD00C4">
            <w:pPr>
              <w:shd w:val="clear" w:color="auto" w:fill="FFFFFF"/>
              <w:spacing w:after="182" w:line="36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076" w:rsidRPr="00F07076" w:rsidTr="00FD00C4">
        <w:trPr>
          <w:trHeight w:val="3518"/>
        </w:trPr>
        <w:tc>
          <w:tcPr>
            <w:tcW w:w="1937" w:type="dxa"/>
            <w:tcBorders>
              <w:top w:val="single" w:sz="4" w:space="0" w:color="auto"/>
            </w:tcBorders>
          </w:tcPr>
          <w:p w:rsidR="00F07076" w:rsidRPr="00F07076" w:rsidRDefault="00F07076" w:rsidP="00FD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0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F070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Актуализация знаний. </w:t>
            </w:r>
          </w:p>
          <w:p w:rsidR="00F07076" w:rsidRPr="00F07076" w:rsidRDefault="00F07076" w:rsidP="00FD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34" w:type="dxa"/>
            <w:tcBorders>
              <w:top w:val="single" w:sz="4" w:space="0" w:color="auto"/>
            </w:tcBorders>
          </w:tcPr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-Откройте тетрадь. что нужно записать?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Словарная работа.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Запишите к данным словам однокоренные глаголы.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Сочинение (сочинять), жёлтый (желтеть), сверкающий (сверкать), фантазия (фантазировать), решение (решать)</w:t>
            </w:r>
            <w:r w:rsidRPr="00F07076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–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Устно образуйте все формы времени от глаголов: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 вариант –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фантазировать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II вариант –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решить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Почему от глагола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фантазировать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 смогли образовать три формы времени, а от глагола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решить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только две формы? (Вопрос 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</w:rPr>
              <w:t>что сделать?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F07076" w:rsidRPr="00F07076" w:rsidRDefault="00F07076" w:rsidP="00FD00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У какого глагола можно определить спряжение? (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Решит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II спр.) Почему? (Личное окончание ударное – под ударением звук </w:t>
            </w:r>
            <w:r w:rsidRPr="00F07076"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  <w:t>[и]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буква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и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F07076" w:rsidRPr="00F07076" w:rsidTr="00FD00C4">
        <w:tc>
          <w:tcPr>
            <w:tcW w:w="1937" w:type="dxa"/>
          </w:tcPr>
          <w:p w:rsidR="00F07076" w:rsidRPr="00F07076" w:rsidRDefault="00F07076" w:rsidP="00FD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070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Формулирование проблемы, планирование деятельности. Поиск решения. </w:t>
            </w:r>
          </w:p>
          <w:p w:rsidR="00F07076" w:rsidRPr="00F07076" w:rsidRDefault="00F07076" w:rsidP="00FD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34" w:type="dxa"/>
          </w:tcPr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Постановка проблемы.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Чтение фрагмента с проблемной ситуацией (с. 80).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Наблюдение над глаголами с пропущенными окончаниями.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Постановка вопроса после наблюдений: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Какую букву нужно написать в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глаголах с безударным личным окончанием?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Что мы сейчас с вами делали? (Формулировали тему урока. Составляли план.)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Попробуем выполнить задание: вставить какую-то букву.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1. </w:t>
            </w:r>
            <w:r w:rsidRPr="00F0707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Наблюдение в учебнике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(упр. 253).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После осознания затруднения возможен поиск решения двумя способами.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Примечание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: если дальше будет выбран побуждающий диалог, то лучше материал упр. 253 перенести на слайд или проговорить учителю при закрытых учебниках (восприятие на слух).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1-й способ: побуждающий диалог.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Как вы думаете, что нам может помочь при выборе буквы гласного в безударном личном окончании глагола? Ваши предположения, гипотезы.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Ученики выдвигают гипотезы.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Методическая рекомендация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: вполне возможно, что будет предложена правильная версия. Но доказательство в этом случае нужно помочь организовать.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На слайде представлена таблица, верхняя строка пропущена.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Назовите формы глаголов в каждой строке.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После ответов учеников появляются формы (см. ниже средний столбик).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Определите, что есть общего в окончаниях слов 1-го столбика, а что 2-го? (Буквы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и, е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выделяются другим цветом.)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Образуйте неопределённую форму от этих глаголов.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Появляется таблица, в которой приведены глаголы вместе с неопределёнными формами. Первая строка с цифрами спряжений в таблице сначала остаётся пустой.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Какую закономерность вы заметили у глаголов в неопределённой форме в 1-м столбике? (Суффикс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-и-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перед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-ть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Учитель сообщает, что суффикс глагола перед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-ть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помогает определить спряжение глагола. Суффикс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и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указывает на II спряжение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 таблице на верхней строке появляется римская цифра II.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Есть ли такая закономерность в словах 2-го столбика? (Нет.)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Назовите буквы перед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-ть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во 2-м столбике. (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а, о, ы, я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– Как вы думаете, о каком спряжении они «сигнализируют»? (О I спряжении.)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 таблице на верхней строке появляется римская цифра I.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Попробуйте сделать вывод: как можно определить спряжение глагола с безударным личным окончанием? (Поставить глагол в неопределённую форму и определить 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суффикс перед 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8"/>
                <w:szCs w:val="28"/>
              </w:rPr>
              <w:t>-ть</w:t>
            </w:r>
            <w:r w:rsidRPr="00F07076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: -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8"/>
                <w:szCs w:val="28"/>
              </w:rPr>
              <w:t>и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не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-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8"/>
                <w:szCs w:val="28"/>
              </w:rPr>
              <w:t>и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2. </w:t>
            </w:r>
            <w:r w:rsidRPr="00F0707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Сравнение самостоятельно выведенного правила с текстом правила в рамке учебника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(с. 81).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2-й способ: подводящий диалог.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Наблюдение по учебнику: упр. 254.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Ученики пошагово выполняют задания. Затем читают правило в рамке (с. 81).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Чтение правила на с. 81.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Вопросы после чтения: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Назовите ключевые слова, буквы и буквосочетания.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Когда для определения спряжения глагол надо поставить в неопределённую форму?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На что указывает суффикс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-и-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Какие глаголы относятся к I спряжению?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Как графически даётся объяснение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спряжения? (В скобках указывается буква перед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-ть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и рядом спряжение.)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3. 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Рефлексия. Проверка понимания.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Упр. 255 – проверяется умение определять спряжение глаголов по неопределённой форме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4. 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Ответ на основной вопрос урока: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Какую букву –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е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или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и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– 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выбрать, если личное окончание безударное? Нужно определить спряжение глагола и написать такую же букву гласного, как в глаголах этого спряжения под ударением. Приведите примеры слов с безударным личным окончанием.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А как определить спряжение глагола, если личное окончание ударное? (По букве ударного гласного в личном окончании.)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Нужно ли ставить такой глагол в неопределённую форму? Почему? (Спряжение ясно сразу по ударному окончанию.)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 Составление алгоритма.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 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Выведение алгоритма написания буквы в безударном личном окончании глагола (упр. 256).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2. 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Сопоставление его с алгоритмом на с. 140.</w:t>
            </w:r>
          </w:p>
          <w:p w:rsidR="00F07076" w:rsidRPr="00F07076" w:rsidRDefault="00F07076" w:rsidP="00FD0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076" w:rsidRPr="00F07076" w:rsidTr="00FD00C4">
        <w:tc>
          <w:tcPr>
            <w:tcW w:w="1937" w:type="dxa"/>
          </w:tcPr>
          <w:p w:rsidR="00F07076" w:rsidRPr="00F07076" w:rsidRDefault="00F07076" w:rsidP="00FD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VΙ</w:t>
            </w:r>
            <w:r w:rsidRPr="00F07076">
              <w:rPr>
                <w:rFonts w:ascii="Times New Roman" w:hAnsi="Times New Roman" w:cs="Times New Roman"/>
                <w:b/>
                <w:sz w:val="28"/>
                <w:szCs w:val="28"/>
              </w:rPr>
              <w:t>. Развитие умений – применение знания.</w:t>
            </w:r>
          </w:p>
        </w:tc>
        <w:tc>
          <w:tcPr>
            <w:tcW w:w="7634" w:type="dxa"/>
          </w:tcPr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1. </w:t>
            </w:r>
            <w:r w:rsidRPr="00F0707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в учебнике.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Упр. 257 – развивается умение писать букву безударного гласного в личных окончаниях глаголов с опорой на алгоритм.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Выполняется на доске по образцу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</w:t>
            </w:r>
            <w:r w:rsidRPr="00F0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070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Игра «Кто самый внимательный?»</w:t>
            </w: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Учитель читает глаголы. Если для определения спряжения надо ставить глагол в неопределённую форму, то ученики в тетради ставят букву </w:t>
            </w:r>
            <w:r w:rsidRPr="00F0707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если нет необходимости в неопределённой форме, указывают спряжение: </w:t>
            </w:r>
            <w:r w:rsidRPr="00F0707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I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и </w:t>
            </w:r>
            <w:r w:rsidRPr="00F0707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II</w:t>
            </w:r>
            <w:r w:rsidRPr="00F0707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</w:rPr>
              <w:t>Благодарим, мешаем, сотрёшь, привезут, читаем, рисуете, трём, носят, кость, злишься.</w:t>
            </w:r>
          </w:p>
        </w:tc>
      </w:tr>
      <w:tr w:rsidR="00F07076" w:rsidRPr="00F07076" w:rsidTr="00FD00C4">
        <w:tc>
          <w:tcPr>
            <w:tcW w:w="1937" w:type="dxa"/>
          </w:tcPr>
          <w:p w:rsidR="00F07076" w:rsidRDefault="00F07076" w:rsidP="00FD00C4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F07076">
              <w:rPr>
                <w:rFonts w:ascii="Times New Roman" w:hAnsi="Times New Roman" w:cs="Times New Roman"/>
                <w:b/>
                <w:sz w:val="28"/>
                <w:szCs w:val="28"/>
              </w:rPr>
              <w:t>. Итог урока.</w:t>
            </w:r>
          </w:p>
          <w:p w:rsidR="00F07076" w:rsidRPr="00F07076" w:rsidRDefault="00F07076" w:rsidP="00FD00C4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Рефлексия.</w:t>
            </w:r>
          </w:p>
          <w:p w:rsidR="00F07076" w:rsidRPr="00F07076" w:rsidRDefault="00F07076" w:rsidP="00FD00C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634" w:type="dxa"/>
          </w:tcPr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Что узнали нового о спряжении глаголов? (Спряжение можно определить по ударному личному окончанию или по неопределённой форме глагола, если окончание безударное.)</w:t>
            </w:r>
          </w:p>
          <w:p w:rsid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– Для чего нужно знать спряжение глагола? (Чтобы написать букву гласного в безударном личном окончании.)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-Оцените свою работу на уроке.</w:t>
            </w:r>
          </w:p>
        </w:tc>
      </w:tr>
      <w:tr w:rsidR="00F07076" w:rsidRPr="00F07076" w:rsidTr="00FD00C4">
        <w:tc>
          <w:tcPr>
            <w:tcW w:w="1937" w:type="dxa"/>
          </w:tcPr>
          <w:p w:rsidR="00F07076" w:rsidRPr="00F07076" w:rsidRDefault="00F07076" w:rsidP="00FD00C4">
            <w:pPr>
              <w:rPr>
                <w:rFonts w:ascii="Times New Roman" w:eastAsia="SchoolBookC" w:hAnsi="Times New Roman" w:cs="Times New Roman"/>
                <w:color w:val="000000"/>
                <w:sz w:val="28"/>
                <w:szCs w:val="28"/>
              </w:rPr>
            </w:pPr>
            <w:r w:rsidRPr="00F070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07076">
              <w:rPr>
                <w:rFonts w:ascii="Times New Roman" w:hAnsi="Times New Roman" w:cs="Times New Roman"/>
                <w:b/>
                <w:sz w:val="28"/>
                <w:szCs w:val="28"/>
              </w:rPr>
              <w:t>. Домашнее задание.</w:t>
            </w:r>
          </w:p>
          <w:p w:rsidR="00F07076" w:rsidRPr="00F07076" w:rsidRDefault="00F07076" w:rsidP="00FD00C4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634" w:type="dxa"/>
          </w:tcPr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1. Составить схемы двух способов определения спряжения глаголов (с. 77, с. 81), задать вопросы к каждой части правила (с. 81).</w:t>
            </w:r>
          </w:p>
          <w:p w:rsidR="00F07076" w:rsidRPr="00F07076" w:rsidRDefault="00F07076" w:rsidP="00FD00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076">
              <w:rPr>
                <w:rFonts w:ascii="Times New Roman" w:eastAsia="Times New Roman" w:hAnsi="Times New Roman" w:cs="Times New Roman"/>
                <w:sz w:val="28"/>
                <w:szCs w:val="28"/>
              </w:rPr>
              <w:t>2. Упр. 1, с. 107.</w:t>
            </w:r>
          </w:p>
        </w:tc>
      </w:tr>
    </w:tbl>
    <w:p w:rsidR="002A2DFC" w:rsidRPr="00F07076" w:rsidRDefault="002A2DFC">
      <w:pPr>
        <w:rPr>
          <w:rFonts w:ascii="Times New Roman" w:hAnsi="Times New Roman" w:cs="Times New Roman"/>
          <w:sz w:val="28"/>
          <w:szCs w:val="28"/>
        </w:rPr>
      </w:pPr>
    </w:p>
    <w:sectPr w:rsidR="002A2DFC" w:rsidRPr="00F07076" w:rsidSect="00F07076">
      <w:pgSz w:w="16838" w:h="11906" w:orient="landscape"/>
      <w:pgMar w:top="850" w:right="1134" w:bottom="426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C">
    <w:altName w:val="Times New Roman"/>
    <w:charset w:val="CC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drawingGridHorizontalSpacing w:val="110"/>
  <w:displayHorizontalDrawingGridEvery w:val="2"/>
  <w:characterSpacingControl w:val="doNotCompress"/>
  <w:compat>
    <w:useFELayout/>
  </w:compat>
  <w:rsids>
    <w:rsidRoot w:val="00F07076"/>
    <w:rsid w:val="002A2DFC"/>
    <w:rsid w:val="00F07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0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886</Words>
  <Characters>5052</Characters>
  <Application>Microsoft Office Word</Application>
  <DocSecurity>0</DocSecurity>
  <Lines>42</Lines>
  <Paragraphs>11</Paragraphs>
  <ScaleCrop>false</ScaleCrop>
  <Company/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2019-07-16T08:04:00Z</dcterms:created>
  <dcterms:modified xsi:type="dcterms:W3CDTF">2019-07-16T08:07:00Z</dcterms:modified>
</cp:coreProperties>
</file>