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AE9" w:rsidRDefault="00137C7F" w:rsidP="007269D4">
      <w:pPr>
        <w:spacing w:after="0" w:line="360" w:lineRule="auto"/>
        <w:ind w:firstLine="709"/>
        <w:jc w:val="center"/>
        <w:outlineLvl w:val="2"/>
        <w:rPr>
          <w:rFonts w:ascii="Century Schoolbook" w:eastAsia="Times New Roman" w:hAnsi="Century Schoolbook" w:cs="Times New Roman"/>
          <w:b/>
          <w:bCs/>
          <w:sz w:val="44"/>
          <w:szCs w:val="44"/>
          <w:lang w:eastAsia="ru-RU"/>
        </w:rPr>
      </w:pPr>
      <w:r w:rsidRPr="00137C7F">
        <w:rPr>
          <w:rFonts w:ascii="Century Schoolbook" w:eastAsia="Times New Roman" w:hAnsi="Century Schoolbook" w:cs="Times New Roman"/>
          <w:b/>
          <w:bCs/>
          <w:sz w:val="44"/>
          <w:szCs w:val="44"/>
          <w:lang w:eastAsia="ru-RU"/>
        </w:rPr>
        <w:t xml:space="preserve">Использование мяча в дидактических играх </w:t>
      </w:r>
      <w:r w:rsidR="00376AE9" w:rsidRPr="00137C7F">
        <w:rPr>
          <w:rFonts w:ascii="Century Schoolbook" w:eastAsia="Times New Roman" w:hAnsi="Century Schoolbook" w:cs="Times New Roman"/>
          <w:b/>
          <w:bCs/>
          <w:sz w:val="44"/>
          <w:szCs w:val="44"/>
          <w:lang w:eastAsia="ru-RU"/>
        </w:rPr>
        <w:t>с детьми по коррекции речи</w:t>
      </w:r>
      <w:r w:rsidRPr="00137C7F">
        <w:rPr>
          <w:rFonts w:ascii="Century Schoolbook" w:eastAsia="Times New Roman" w:hAnsi="Century Schoolbook" w:cs="Times New Roman"/>
          <w:b/>
          <w:bCs/>
          <w:sz w:val="44"/>
          <w:szCs w:val="44"/>
          <w:lang w:eastAsia="ru-RU"/>
        </w:rPr>
        <w:t>.</w:t>
      </w:r>
    </w:p>
    <w:p w:rsidR="00137C7F" w:rsidRPr="00137C7F" w:rsidRDefault="00137C7F" w:rsidP="007269D4">
      <w:pPr>
        <w:spacing w:after="0" w:line="360" w:lineRule="auto"/>
        <w:ind w:firstLine="709"/>
        <w:jc w:val="center"/>
        <w:outlineLvl w:val="2"/>
        <w:rPr>
          <w:rFonts w:ascii="Century Schoolbook" w:eastAsia="Times New Roman" w:hAnsi="Century Schoolbook" w:cs="Times New Roman"/>
          <w:b/>
          <w:bCs/>
          <w:sz w:val="28"/>
          <w:szCs w:val="28"/>
          <w:lang w:eastAsia="ru-RU"/>
        </w:rPr>
      </w:pPr>
      <w:r w:rsidRPr="00137C7F">
        <w:rPr>
          <w:rFonts w:ascii="Century Schoolbook" w:eastAsia="Times New Roman" w:hAnsi="Century Schoolbook" w:cs="Times New Roman"/>
          <w:b/>
          <w:bCs/>
          <w:sz w:val="28"/>
          <w:szCs w:val="28"/>
          <w:lang w:eastAsia="ru-RU"/>
        </w:rPr>
        <w:t>(методические рекомендации)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в XXI веке ставит перед нами много новых проблем, среди которых одной из актуальных на сегодняшний день является речевое воспитание детей, в частности развитие грамматического строя речи. В жизни большинства людей процессы общения – коммуникации занимают до 70 % времени. Умение говорить, слушать, писать и считать – важнейшие способности, обеспечивающие совместную деятельность людей и позволяющие накапливать, передавать громадный запас знаний.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повседневной работе, мы занимаемся развитием у детей всех основных аспектов устной речи: звукопроизношения, словарного запаса, грамматического строя речи, связной речи. Так обследование речи детей последних трёх лет выявило недостаточное количество обобщающих слов, прилагательных, наречий, глаголов, недостаточную развитость грамматического строя речи.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мы считаем, что проблема развития речи детей это не компания одного дня деятельности и одного человека, а целенаправленная, систематически спланированная работа всего коллектива образовательного учреждения на длительный период.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деятельность детей дошкольного возраста – игра. Поэтому речь дошкольника обогащается преимущественно в процессе игры, в основном через дидактические игры.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Дидактические игры по развитию речи не случайно заняли первое место среди методов обучения и воспитания детей, развития их самостоятельной игровой деятельности, в процессе таких игр дети учатся решать познавательные задачи </w:t>
      </w:r>
      <w:proofErr w:type="gramStart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</w:t>
      </w:r>
      <w:proofErr w:type="gramEnd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руководством педагогов, а затем и в </w:t>
      </w: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самостоятельной игре. Эти игры способствуют обогащению речи ребёнка существительными, глаголами, прилагательными, обобщающими словами, уточнению уже имеющихся у них слов, привитию ребёнку  простейших навыков образования новых слов. Используя разнообразные дидактические игры по развитию речи, мы увидели, что наиболее результативными являются дидактические игры с мячом.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Предложенная мною система работы «Использование дидактических игр с мячом в работе с детьми по коррекции речи</w:t>
      </w:r>
      <w:proofErr w:type="gramStart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- </w:t>
      </w:r>
      <w:proofErr w:type="gramEnd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попытка показать на практике эффективность дидактических игр с мячом в работе с детьми по обобщению и расширению словарного запаса и развитию грамматического строя речи.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лексико-грамматический строй речи в процессе использования дидактических игр с мячом со старшими дошкольниками, имеющими нарушения речи.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идея: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вызвать эмоциональный отклик и желание у детей участвовать в дидактических играх с мячом, учить активно, выполнять задания вместе с педагогом;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у детей эмоционально насыщенную речь, активизировать словарь, вызывать желание совершенствовать свою речь;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развивать </w:t>
      </w:r>
      <w:proofErr w:type="spellStart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координаторные</w:t>
      </w:r>
      <w:proofErr w:type="spellEnd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способности, двигательную активность и межанализаторное  взаимодействие.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любознательность как основу познавательной активности у дошкольников;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правильное и осмысленное употребление слов в речи.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Новизной является: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Дидактические игры с мячом являются уникальной формой развития грамматического строя речи, так как работа проводится в игровой форме, где речь сочетается с движениями, игры проводятся эмоционально, живо и </w:t>
      </w: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непринуждённо. А для детей старшего дошкольного возраста характерно эмоциональное образное восприятие окружающего мира.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При проведении дидактических игр с мячом развитие новых способностей происходит значительно успешнее, чем на учебных занятиях, ребёнок, увлечённый игрой, </w:t>
      </w:r>
      <w:proofErr w:type="gramStart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не замечает</w:t>
      </w:r>
      <w:proofErr w:type="gramEnd"/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он учится, хотя при этом постоянно сталкивается с затруднениями, которые требуют перестройки его представлений и способов действий.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дидактических играх с мячом совершенно другая организация детей: они не сидят на стульчиках как обычно, а встают в кружок, в линейку, имеют возможность постоять, подвигаться, попрыгать. Данная особенность игр позволяет снимать «учебную усталость», которая проявляется у большинства дошкольников на обычных занятиях, помогает поддерживать внимание, что, в конечном счёте, ведёт к более глубокому и прочному пониманию изученного материала. Следовательно, игры с мячом позволяют сменить пассивную позицию ребёнка на сознательно активную, стимулирует рост познавательной активности, что даёт им возможность получить и усвоить большее количество информации.</w:t>
      </w:r>
    </w:p>
    <w:p w:rsidR="00376AE9" w:rsidRPr="00137C7F" w:rsidRDefault="00376AE9" w:rsidP="007269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7F">
        <w:rPr>
          <w:rFonts w:ascii="Times New Roman" w:eastAsia="Times New Roman" w:hAnsi="Times New Roman" w:cs="Times New Roman"/>
          <w:sz w:val="28"/>
          <w:szCs w:val="28"/>
          <w:lang w:eastAsia="ru-RU"/>
        </w:rPr>
        <w:t>4. Дидактические игры с мячом совершенствуют моторику рук детей, укрепляют мышцы пальцев и кистей, тонкие мелкие движения становятся более точными, быстрыми, ловкими. Если в других дидактических играх развиваются в основном три ведущих пальца, то в играх с мячом задействованы все пять пальцев обеих рук.</w:t>
      </w:r>
    </w:p>
    <w:p w:rsidR="004C3AF3" w:rsidRPr="00137C7F" w:rsidRDefault="004C3AF3" w:rsidP="007269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C3AF3" w:rsidRPr="00137C7F" w:rsidSect="00137C7F">
      <w:pgSz w:w="11906" w:h="16838"/>
      <w:pgMar w:top="1134" w:right="1133" w:bottom="1134" w:left="1276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AE9"/>
    <w:rsid w:val="00137C7F"/>
    <w:rsid w:val="002F443B"/>
    <w:rsid w:val="00376AE9"/>
    <w:rsid w:val="00496B3D"/>
    <w:rsid w:val="004C3AF3"/>
    <w:rsid w:val="00606480"/>
    <w:rsid w:val="007269D4"/>
    <w:rsid w:val="008F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AF3"/>
  </w:style>
  <w:style w:type="paragraph" w:styleId="1">
    <w:name w:val="heading 1"/>
    <w:basedOn w:val="a"/>
    <w:link w:val="10"/>
    <w:uiPriority w:val="9"/>
    <w:qFormat/>
    <w:rsid w:val="00376A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76A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6A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A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6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6A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6A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678</Words>
  <Characters>3869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эдик</dc:creator>
  <cp:lastModifiedBy>Koptyaevi</cp:lastModifiedBy>
  <cp:revision>5</cp:revision>
  <dcterms:created xsi:type="dcterms:W3CDTF">2019-10-17T05:46:00Z</dcterms:created>
  <dcterms:modified xsi:type="dcterms:W3CDTF">2020-03-22T04:01:00Z</dcterms:modified>
</cp:coreProperties>
</file>