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Муниципальное казенное общеобразовательное учреждение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средняя школа №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2 г.Дубовки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lang w:eastAsia="ru-RU"/>
        </w:rPr>
      </w:pPr>
      <w:r>
        <w:rPr>
          <w:i/>
          <w:iCs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32"/>
          <w:szCs w:val="32"/>
          <w:lang w:eastAsia="ru-RU"/>
        </w:rPr>
        <w:t>ПРОГРАММА КУРСА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32"/>
          <w:szCs w:val="32"/>
          <w:lang w:eastAsia="ru-RU"/>
        </w:rPr>
        <w:t>«КРАЕВЕДЕНИЕ»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i w:val="false"/>
          <w:i w:val="false"/>
          <w:iCs w:val="false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32"/>
          <w:szCs w:val="32"/>
          <w:lang w:eastAsia="ru-RU"/>
        </w:rPr>
        <w:t xml:space="preserve">для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32"/>
          <w:szCs w:val="32"/>
          <w:lang w:eastAsia="ru-RU"/>
        </w:rPr>
        <w:t>6-9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32"/>
          <w:szCs w:val="32"/>
          <w:lang w:eastAsia="ru-RU"/>
        </w:rPr>
        <w:t xml:space="preserve"> классов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32"/>
          <w:szCs w:val="32"/>
          <w:lang w:eastAsia="ru-RU"/>
        </w:rPr>
        <w:t>средней общеобразовательной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32"/>
          <w:szCs w:val="32"/>
          <w:lang w:eastAsia="ru-RU"/>
        </w:rPr>
        <w:t>школы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Bookman Old Style" w:hAnsi="Bookman Old Style"/>
          <w:sz w:val="24"/>
          <w:szCs w:val="24"/>
          <w:lang w:eastAsia="ru-RU"/>
        </w:rPr>
        <w:t xml:space="preserve">Программа разработана: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Bookman Old Style" w:hAnsi="Bookman Old Style"/>
          <w:sz w:val="24"/>
          <w:szCs w:val="24"/>
          <w:lang w:eastAsia="ru-RU"/>
        </w:rPr>
        <w:t>учитель истории и обществознания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Bookman Old Style" w:hAnsi="Bookman Old Style"/>
          <w:sz w:val="24"/>
          <w:szCs w:val="24"/>
          <w:lang w:eastAsia="ru-RU"/>
        </w:rPr>
        <w:t>Москалева Д.В.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Пояснительная записка к программе курса «Краеведение».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outlineLvl w:val="0"/>
        <w:rPr>
          <w:rFonts w:ascii="Times New Roman" w:hAnsi="Times New Roman" w:eastAsia="Times New Roman" w:cs="Times New Roman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2"/>
          <w:sz w:val="28"/>
          <w:szCs w:val="28"/>
          <w:lang w:eastAsia="ru-RU"/>
        </w:rPr>
        <w:t xml:space="preserve">Примерная программа курса «Краеведение» составлена на основе государственного стандарта образования, 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Примерная программа конкретизирует содержание предметных тем образовательного стандарта, дает примерное распределение учебных часов по разделам курса и рекомендуемую последовательность изучения тем и разделов учебного предмета с учетом межпредметных и внутрипредметных связей, логики учебного процесса, возрастных особенностей учащихся. Примерная программа содействует реализации единой концепции исторического образования, сохраняя при этом условия для вариативного построения курса Краеведения и проявления творческой инициативы учителей. </w:t>
        <w:br/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Примерная программа выполняет две основные функции: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 xml:space="preserve">1. </w:t>
      </w:r>
      <w:r>
        <w:rPr>
          <w:rFonts w:eastAsia="Times New Roman" w:cs="Times New Roman" w:ascii="Times New Roman" w:hAnsi="Times New Roman"/>
          <w:sz w:val="28"/>
          <w:szCs w:val="28"/>
          <w:u w:val="single"/>
          <w:lang w:eastAsia="ru-RU"/>
        </w:rPr>
        <w:t>Информационно-методическая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функция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 </w:t>
        <w:br/>
        <w:t xml:space="preserve">2. </w:t>
      </w:r>
      <w:r>
        <w:rPr>
          <w:rFonts w:eastAsia="Times New Roman" w:cs="Times New Roman" w:ascii="Times New Roman" w:hAnsi="Times New Roman"/>
          <w:sz w:val="28"/>
          <w:szCs w:val="28"/>
          <w:u w:val="single"/>
          <w:lang w:eastAsia="ru-RU"/>
        </w:rPr>
        <w:t>Организационно-планирующая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функция предусматривает выделение этапов обучения, рекомендуемое структурирование учебного материала, определение его количественных и качественных характеристик на каждом из этапов, в том числе для составления тематического планирования курса, содержательного наполнения промежуточной аттестации учащихся. </w:t>
        <w:br/>
        <w:t>Примерная программа является ориентиром для составления авторских учебных программ и учебников, а также может использоваться в качестве рабочей программы при тематическом планировании курса учителем. Она определяет инвариантную (обязательную) часть учебного курса. Вариативная часть курса формируется на основе резерва свободного учебного времени, установленного примерной программой (15,7 % от общего объема учебных часов). Принципы построения вариативной части курса определяются либо авторами учебных программ, либо самостоятельно учителем (если он использует примерную программу как рабочую). При этом авторы учебных программ и учебников могут предложить и собственный подход к структурированию учебного материала в рамках основных тематических блоков, установленных программой, определения последовательности изучения этого материала, путей формирования системы знаний, умений и способов деятельности, развития и социализации учащихся. </w:t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Структура документа 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Примерная программа включает два раздела: 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пояснительную записку; 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eastAsia="Times New Roman"/>
          <w:lang w:val="ru-RU" w:eastAsia="ru-RU"/>
        </w:rPr>
      </w:pPr>
      <w:r>
        <w:rPr>
          <w:rFonts w:eastAsia="Times New Roman" w:ascii="Times New Roman" w:hAnsi="Times New Roman"/>
          <w:sz w:val="28"/>
          <w:szCs w:val="28"/>
          <w:lang w:val="ru-RU" w:eastAsia="ru-RU"/>
        </w:rPr>
        <w:t>основное содержание с примерным распределением учебных часов по разделам курса и рекомендуемой последовательностью изучения тематических блоков.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В качестве приложений программа предлагает: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eastAsia="Times New Roman"/>
          <w:lang w:val="ru-RU" w:eastAsia="ru-RU"/>
        </w:rPr>
      </w:pPr>
      <w:r>
        <w:rPr>
          <w:rFonts w:eastAsia="Times New Roman"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val="ru-RU" w:eastAsia="ru-RU"/>
        </w:rPr>
        <w:t xml:space="preserve">Примерное календарно-тематическое планирование по курсу «Краеведение» для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VI</w:t>
      </w:r>
      <w:r>
        <w:rPr>
          <w:rFonts w:eastAsia="Times New Roman" w:ascii="Times New Roman" w:hAnsi="Times New Roman"/>
          <w:sz w:val="28"/>
          <w:szCs w:val="28"/>
          <w:lang w:val="ru-RU"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XI</w:t>
      </w:r>
      <w:r>
        <w:rPr>
          <w:rFonts w:eastAsia="Times New Roman" w:ascii="Times New Roman" w:hAnsi="Times New Roman"/>
          <w:sz w:val="28"/>
          <w:szCs w:val="28"/>
          <w:lang w:val="ru-RU" w:eastAsia="ru-RU"/>
        </w:rPr>
        <w:t xml:space="preserve"> классов общеобразовательных школ города г.Волгограда и области.</w:t>
      </w:r>
    </w:p>
    <w:p>
      <w:pPr>
        <w:pStyle w:val="Normal"/>
        <w:numPr>
          <w:ilvl w:val="0"/>
          <w:numId w:val="0"/>
        </w:numPr>
        <w:spacing w:before="0" w:after="0"/>
        <w:jc w:val="both"/>
        <w:outlineLvl w:val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Цель программы: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Формирование будущих граждан города, знающих и любящих свой край, физически здоровых, способных решать трудные практические задачи.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Воспитание патриотизма и развитие экологического сознания и потребности сохранения и сбережения уникальных природных особенностей региона.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знакомство с историей, флорой и фауной, культурными памятниками и традициями родного края;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ознакомление с историей  малой родины, сбор материала о ратных и трудовых подвигах  земляков;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Style w:val="Style16"/>
          <w:rFonts w:ascii="Times New Roman" w:hAnsi="Times New Roman" w:cs="Times New Roman"/>
          <w:i w:val="false"/>
          <w:i w:val="false"/>
          <w:iCs w:val="false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овладение  навыками исследовательской работы; 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развитие гражданских качеств, патриотического отношения к России и своему краю;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воспитание  учащихся  на примере  жизни  и  деятельности   земляков, понимания ценности и значимости каждой человеческой жизни;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воспитание  гордости  и  уважения  к  живущим  рядом  ветеранам  войны  и  труда.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развитие познавательного интереса, интеллектуальных и творческих способностей;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стимулирование стремления знать как можно больше о родном крае и его людях, интереса  учащихся к краеведению.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Общая характеристика учебного предмета 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Историческое образование на ступени основного общего образования играет важнейшую роль с точки зрения личностного развития и социализации учащихся, приобщения их к национальным и мировым культурным традициям, интеграции в исторически сложившееся многонациональное и многоконфессиональное сообщество. Знания об историческом опыте человечества и историческом пути региона важны и для понимания современных общественных процессов, ориентации в динамично развивающемся информационном пространстве. </w:t>
        <w:br/>
        <w:t>В процессе обучения у учащихся формируются яркие, эмоционально окрашенные образы различных исторических эпох, складывается представление о выдающиеся деятелях и ключевых событиях прошлого. Ценнее, что всё это основывается на материале области, города, улицы, дома, жизни родных и близких. В этом, как раз, играет главную роль курс «Краеведения», который является региональным.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Соотношение содержания исторического образования на ступенях основного и полного общего образования определяется с учетом принципа преемственности исторического образования и специфики каждой из них этих ступеней. Изучая историю на ступени основного общего образования учащиеся приобретают исторические знания, приведенные в простейшую пространственно-хронологическую систему, учатся оперировать исторической терминологией в соответствии со спецификой определенных эпох, знакомятся с основными способами исторического анализа. Отбор учебного материала на этой ступени отражает необходимость изучения наиболее ярких и значимых событий прошлого, характеризующих специфику различных эпох, культур, исторически сложившихся социальных систем. Это позволяет систематизировать знания учащихся об историческом пути и опыте человечества, составить представление о различных моделях изучения исторического прошлого, развить навыки работы с различными типами исторической информации. При этом изучение истории и, в первую очередь, краеведения, ориентировано прежде всего на патриотическое воспитание, личностное развитие учащихся, использование потенциала исторической науки для социализации подростков, формирования их мировоззренческих убеждений и ценностных ориентаций. </w:t>
        <w:br/>
        <w:t>Основные содержательные линии примерной программы в V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I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- X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I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классах реализуются в рамках двух курсов – «Истории земли Волгоградской с древнейших времен до современности» и «Истории России» Курс «Краеведение» является их органичным продолжением и уточнением. Предполагается его синхронно-параллельное изучение с основными курсами с возможностью интеграции некоторых тем из состава двух курсов. Внутренняя периодизация в рамках этих курсов учитывает сложившиеся традиции преподавания истории и необходимость сбалансированного распределения учебного материала. С учетом психолого-возрастных особенностей учащихся и требований межпредметной интеграции программа устанавливает примерное распределение учебного времени в рамках трех этапов (VI , VII, VIII , IX,Х классы) и крупных тематических блоков.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Данный курс развивает патриотические чувства, способствует углубленному изучению и бережному отношению к истории родного края , создает условия для формирования исторического мышления школьников, развития свободно и творчески мыслящей личности, помогает учащимся получить сумму систематических знаний по истории, обладание которыми поможет им ориентироваться в современном мире.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Содержание программы дает возможность понять особенности и региональные характеристики родного края.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качестве форм проведения занятий, учитывая возрастные особенности учащихся, используются традиционные уроки, уроки-экскурсии, уроки-путешествия, музейные уроки, библиотечные уроки, уроки-инсценировки, уроки-викторины, игровые уроки, а так же лекции, семинары, практикумы, зачеты, различные типы тестов, опорные конспекты, средства ИКТ и т. д.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Обучение по данной программе помогает развитию интереса к предметам «История земли Волгоградской» и « История России», позволяет учащимся стремиться к новым учебным достижениям.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Изучение курса «Краеведение» идёт не за счет учебного времени по «Истории России» , "Всеобщая история" и как  встроенная  синхронизированная информация в курс истории России и если возможно в курс Всеобщая история. Эта содержательная линия изучается в качестве краеведческого модуля.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Программа рассчитана на 34 часа , представлена количеством учебных часов при изучении курса "История России", согласно хронологических рамок и количеством часов, реализуемых через внеклассную внешкольную деятельность.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Примерное распределение учебного времени с учетом хронологических рамок курса История России: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VI класс – с древности по XV век-6 учебных часов +5 час (внешкольная, внеклассная деятельность)</w:t>
        <w:br/>
        <w:t xml:space="preserve">VII класс –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XVI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XVII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век- 8учебных часов +5 час (внешкольная, внеклассная деятельность)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VIII класс –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XVIII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век-6 учебных часов +5 час (внешкольная, внеклассная деятельность)</w:t>
        <w:br/>
        <w:t>IX класс –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XIX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век-6 учебных часов +5 час (внешкольная, внеклассная деятельность)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Х класс-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XX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XXI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век-10 учебных часов +5 час (внешкольная, внеклассная деятельность)</w:t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Цели изучения курса «Краеведение»: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Воспитание  патриотизма, уважения к истории и традициям нашей малой и большой Родины, к правам и свободам человека, демократическим принципам общественной жизни. 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Освоение знаний о важнейших событиях, процессах региональной, отечественной и всемирной истории в их взаимосвязи и хронологической преемственности.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Овладение элементарными методами исторического познания, умениями работать с различными источниками исторической информации, особенно, с краеведческим материалом. 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Формирование ценностных ориентаций в ходе ознакомления с исторически сложившимися культурными, религиозными, этно-национальными традициями народов региона.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Применение знаний и представлений об исторически сложившихся системах социальных норм и ценностей для жизни в поликультурном, полиэтническом и многоконфессиональном обществе, участия в межкультурном взаимодействии, толерантного отношения к истории и культуре представителей народов региона.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Примерная программа рассчитана на  34 учебных часа. При этом в ней предусмотрен резерв свободного учебного для реализации авторских подходов, использования разнообразных форм организации учебного процесса, внедрения современных методов обучения и педагогических технологий. </w:t>
        <w:br/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Общеучебные умения, навыки и способы деятельности: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</w:t>
        <w:br/>
        <w:t>Примерная программа предусматривает формирование у учащихся общеучебных умений и навыков, универсальных способов деятельности и ключевых компетенций. В рамках познавательной деятельности изучение курса способствует закреплению умения разделять процессы на этапы, звенья, выделять характерные причинно-следственные связи, определять структуру объекта познания, значимые функциональные связи и отношения между частями целого, сравнивать, сопоставлять, классифицировать, ранжировать объекты по одному или нескольким предложенным основаниям, критериям. Принципиальное значение в рамках курса приобретает умение различать факты, мнения, доказательства, гипотезы, аксиомы. При выполнении творческих работ формируется умение определять адекватные способы решения учебной задачи на основе заданных алгоритмов, комбинировать известные алгоритмы деятельности в ситуациях, не предполагающих стандартное применение одного из них, мотивированно отказываться от образца деятельности, искать оригинальные решения. </w:t>
        <w:br/>
        <w:t>Важную роль курс «Краеведения» играет в формировании и развитии общеучебных умений и навыков в рамках информационно-коммуникативной деятельности, в том числе умения передавать содержание текста в сжатом или развернутом виде в соответствии с целью учебного задания, проводить информационно-смысловый анализ текста, использовать различные виды чтения (ознакомительное, просмотровое, поисковое и др.), создавать письменные высказывания адекватно передающие прослушанную и прочитанную информацию с заданной степенью свернутости (кратко, выборочно, полно), составлять план, тезисы конспекта. На уроках учащиеся могут более уверенно овладеть монологической и диалогической речью, умениями вступать в речевое общение, участвовать в диалоге (понимать точку зрения собеседника, признавать право на иное мнение), приводить примеры, подбирать аргументы, перефразировать мысль (объяснять «иными словами»), формулировать выводы. Для решения познавательных и коммуникативных задач учащимися могут использовать различные источники информации, включая энциклопедии, словари, экспонаты Музеев, проекты учащихся школы, Интернет-ресурсы и другие базы данных, в соответствии с коммуникативной задачей, сферой и ситуацией общения осознанно выбираться выразительные средства языка и знаковые системы (текст, таблица, схема, аудиовизуальный ряд и др.). </w:t>
        <w:br/>
        <w:t>С точки зрения развития умений и навыков рефлексивной деятельности важно уделить особое внимание способности учащихся самостоятельно организовывать свою работу (постановка цели, планирование, определение оптимального соотношения цели и средств и др.), оценивать ее результаты, определять причины возникших трудностей и пути их устранения, осознавать сферы своих интересов и соотносить их со своими учебными достижениями, чертами своей личности.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Результаты обучения: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Реализация деятельностного и личностно - ориентированного подходов; овладение учащимися знаниями и умениями, востребованными в повседневной жизни, значимыми для социализации, мировоззренческого и духовного развития, позволяющими ориентироваться в окружающем мире. </w:t>
        <w:br/>
        <w:t>Рубрика «Знать/понимать» включает требования к учебному материалу, который усваивается и воспроизводится учащимися (содержательный компонент примерной программы). </w:t>
        <w:br/>
        <w:t>Рубрика «Уметь» включает требования, основанные на видах деятельности, соответствующих целям исторического регионального образования и психолого-возрастным особенностям учащихся (в том числе: рассказывать, показывать, выявлять, сравнивать, определять, объяснять, анализировать, высказывать предположения, свое мнение,  аргументируя его.). </w:t>
        <w:br/>
        <w:t>В рубрике «Использовать приобретенные знания и умения в практической деятельности и повседневной жизни» представлены требования, связанные с личностными чертами и мировоззренческими установками учащихся, выходящие за рамки учебного процесса (в том числе: для понимания исторических причин и исторического значения событий и явлений современной жизни; использования знаний об историческом пути и традициях народов региона в общении с людьми другой культуры, национальной и религиозной принадлежности). </w:t>
        <w:br/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Требования к уровню подготовки: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результате изучения курса «Краеведение» ученик должен: </w:t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 Знать/понимать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</w:t>
        <w:br/>
        <w:t>-основные этапы и ключевые события истории Большой и Малой Родины с древности до наших дней; выдающихся деятелей региональной, отечественной и всеобщей истории; </w:t>
        <w:br/>
        <w:t>-важнейшие достижения культуры и системы ценностей, сформировавшиеся в ходе исторического развития; </w:t>
        <w:br/>
        <w:t>-изученные виды исторических источников; </w:t>
        <w:br/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2. Уметь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</w:t>
        <w:br/>
        <w:t>-соотносить даты событий региональной, отечественной и всеобщей истории с веком;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-определять последовательность и длительность важнейших событий региональной, отечественной и всеобщей истории; </w:t>
        <w:br/>
        <w:t xml:space="preserve">-использовать содержание любого исторического источника при ответе на вопросы, решении различных учебных задач;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-сравнивать свидетельства разных источников; </w:t>
        <w:br/>
        <w:t>-показывать на исторической карте территории расселения народов, границы государств, города, места значительных исторических событий; </w:t>
        <w:br/>
        <w:t xml:space="preserve">-рассказывать о важнейших исторических событиях и их участниках, показывая знание необходимых фактов, дат, терминов;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-давать описание исторических событий и памятников культуры на основе текста и иллюстративного материала учебника, фрагментов исторических источников;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-использовать приобретенные знания при написании творческих работ (в том числе сочинений), отчетов об экскурсиях, рефератов; </w:t>
        <w:br/>
        <w:t xml:space="preserve">-соотносить общие исторические процессы и отдельные факты;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-выявлять существенные черты исторических процессов, явлений и событий;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-группировать исторические явления и события по заданному признаку;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-объяснять смысл изученных исторических понятий и терминов, выявлять общность и различия сравниваемых исторических событий и явлений;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-определять на основе учебного материала причины и следствия важнейших исторических событий; </w:t>
        <w:br/>
        <w:t>-объяснять свое отношение к наиболее значительным событиям и личностям истории региона и всеобщей истории, достижениям региональной, отечественной и мировой культуры;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-использовать приобретенные знания и умения в практической деятельности и повседневной жизни для понимания исторических причин и исторического значения событий и явлений современной жизни;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-использовать приобретенные знания и умения для высказывания собственных суждений об историческом наследии народов региона и мира, объяснения исторически сложившихся норм социального поведения;  </w:t>
        <w:br/>
        <w:t>-использовать знания об историческом пути и традициях народов региона и мира в общении с людьми другой культуры, национальной и религиозной принадлежности. </w:t>
        <w:b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Содержание курса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«Краеведение. История. 6 класс XV век» – 6/5 часов,( включая внеучебную деятельность и синхронизацию курсов.)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Программа «Краеведение» для 6класса включает разделы: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Введение. </w:t>
      </w:r>
      <w:r>
        <w:rPr>
          <w:rFonts w:cs="Times New Roman" w:ascii="Times New Roman" w:hAnsi="Times New Roman"/>
          <w:sz w:val="28"/>
          <w:szCs w:val="28"/>
        </w:rPr>
        <w:t>Географическое положение Волгоградской области. Природно-климатические особенности края. Геологическое прошлое края.( 1час)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Наш край в каменном веке.</w:t>
      </w:r>
      <w:r>
        <w:rPr>
          <w:rFonts w:cs="Times New Roman" w:ascii="Times New Roman" w:hAnsi="Times New Roman"/>
          <w:sz w:val="28"/>
          <w:szCs w:val="28"/>
        </w:rPr>
        <w:t xml:space="preserve"> Заселение людьми территории края. Стоянки среднего палеолита. Стоянка Волгоградская. Поселения людей неолитической эпохи. (1 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Практическое задание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Найдите на карте области места археологических находок, относящихся к каменному веку.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Опишите стоянку Волгоградскую.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Что нового появилось в жизни людей эпохи неолита?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бронзовом веке. </w:t>
      </w:r>
      <w:r>
        <w:rPr>
          <w:rFonts w:cs="Times New Roman" w:ascii="Times New Roman" w:hAnsi="Times New Roman"/>
          <w:sz w:val="28"/>
          <w:szCs w:val="28"/>
        </w:rPr>
        <w:t>Специфика эпохи бронзы. Племена ямной культуры. Племена срубной культуры. Племена катакомбной культуры. ( 1час)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Практическое задание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Найдите на карте области места археологических находок бронзового века.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Сравните погребальный обряд племен ямной, катакомбной и срубной культур.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Проследите, как изменялся характер находок в погребениях ямной, катакомбной и срубной культур.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раннежелезном веке. </w:t>
      </w:r>
      <w:r>
        <w:rPr>
          <w:rFonts w:cs="Times New Roman" w:ascii="Times New Roman" w:hAnsi="Times New Roman"/>
          <w:sz w:val="28"/>
          <w:szCs w:val="28"/>
        </w:rPr>
        <w:t>Сармато-савроматская культура. Периодизация эпохи. Быт и культура сарматов. Великое переселение народов и наш край.( 1час)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Практическое задание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На какие этапы подразделяется история сармат?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Назовите характерные особенности савроматской культуры.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Чем отличаются раннесарматский, среднесарматский и позднесарматский этапы?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4*. Прочитайте книгу Смирнова К.Ф. “Савроматы. Ранняя история сарматов”. М., 1964. Подотовьте сообщение “Особенности савромато-сарматского быта”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IV</w:t>
      </w:r>
      <w:r>
        <w:rPr>
          <w:rFonts w:cs="Times New Roman" w:ascii="Times New Roman" w:hAnsi="Times New Roman"/>
          <w:b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XII</w:t>
      </w:r>
      <w:r>
        <w:rPr>
          <w:rFonts w:cs="Times New Roman" w:ascii="Times New Roman" w:hAnsi="Times New Roman"/>
          <w:b/>
          <w:sz w:val="28"/>
          <w:szCs w:val="28"/>
        </w:rPr>
        <w:t xml:space="preserve"> вв. (от гуннского нашествия до нашествия монголо-татар). </w:t>
      </w:r>
      <w:r>
        <w:rPr>
          <w:rFonts w:cs="Times New Roman" w:ascii="Times New Roman" w:hAnsi="Times New Roman"/>
          <w:sz w:val="28"/>
          <w:szCs w:val="28"/>
        </w:rPr>
        <w:t>Гунны и авары на территории нашего края. «Открытие Хазарии». Хазарский каганат: занятия, политический строй, религия. Походы князя Святослава и судьба Хазарского каганата. Печенеги и половцы на территории нашего края.( 1 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Практическое задание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Какие народы обитали в нашем крае с IV  по XII вв.? Что вы знаете об их судьбе?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Вспомните курс истории Отечества. Как складывались взаимоотношения Киевской Руси с хазарами, печенегами и половцами?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3*. Прочитайте книгу Л.Н.Гумилева “Киевская Русь и Великая Степь” (любое издание). Совершите заочное путешествие по Хазарскому каганату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составе Золотой Орды. </w:t>
      </w:r>
      <w:r>
        <w:rPr>
          <w:rFonts w:cs="Times New Roman" w:ascii="Times New Roman" w:hAnsi="Times New Roman"/>
          <w:sz w:val="28"/>
          <w:szCs w:val="28"/>
        </w:rPr>
        <w:t>Появление монголо-татар на территории края. Золотая Орда. Сарай-Берке: хозяйство и быт монголо-татар. Расцвет Золотой Орды и ее распад. Следы Золотой Орды.( 1час)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Итоговое повторение и обобщение-2часа.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Экскурсии-3часа.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Практическое задание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Покажите на карте территорию Золотой Орды. Найдите основные золотоордынские города.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Расскажите о взаимоотношениях Руси с Золотой Ордой. Как менялся характер этих отношений? От каких факторов он зависел</w:t>
      </w:r>
      <w:r>
        <w:rPr>
          <w:rFonts w:ascii="Times New Roman" w:hAnsi="Times New Roman"/>
          <w:sz w:val="28"/>
          <w:szCs w:val="28"/>
        </w:rPr>
        <w:t>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Содержание курса «Краеведение.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История, 7класс.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en-US" w:eastAsia="ru-RU"/>
        </w:rPr>
        <w:t>XVI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en-US" w:eastAsia="ru-RU"/>
        </w:rPr>
        <w:t>XVII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век» – 8/5 часов. ,( включая внеучебную деятельность и синхронизацию курсов.)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Программа «Краеведение» включает следующие разделы: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XVI</w:t>
      </w:r>
      <w:r>
        <w:rPr>
          <w:rFonts w:cs="Times New Roman" w:ascii="Times New Roman" w:hAnsi="Times New Roman"/>
          <w:b/>
          <w:sz w:val="28"/>
          <w:szCs w:val="28"/>
        </w:rPr>
        <w:t xml:space="preserve"> в. </w:t>
      </w:r>
      <w:r>
        <w:rPr>
          <w:rFonts w:cs="Times New Roman" w:ascii="Times New Roman" w:hAnsi="Times New Roman"/>
          <w:sz w:val="28"/>
          <w:szCs w:val="28"/>
        </w:rPr>
        <w:t>Походы Ивана Грозного. Вхождение Нижнего Поволжья в состав России. Основание Царицына. Когда же возник город? Первые воеводы. Перенесение города на правый берег Волги. Формирование Донского казачества. Казачьи городки.( 4 часа)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Вопросы и задания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Расскажите о возникновении Царицына. Какие точки зрения существуют по этому вопросу?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Опишите вид Царицынской крепости в XVI в. Воспользуйтесь для этого дополнительными материалами.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Найдите на карте центры расселения Донского казачества.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XVII</w:t>
      </w:r>
      <w:r>
        <w:rPr>
          <w:rFonts w:cs="Times New Roman" w:ascii="Times New Roman" w:hAnsi="Times New Roman"/>
          <w:b/>
          <w:sz w:val="28"/>
          <w:szCs w:val="28"/>
        </w:rPr>
        <w:t xml:space="preserve"> в. </w:t>
      </w:r>
      <w:r>
        <w:rPr>
          <w:rFonts w:cs="Times New Roman" w:ascii="Times New Roman" w:hAnsi="Times New Roman"/>
          <w:sz w:val="28"/>
          <w:szCs w:val="28"/>
        </w:rPr>
        <w:t xml:space="preserve">Кочевые племена Нижнего Поволжья. Хозяйство края. Рост числа казачьих станиц. Донские казаки в Смутное время. С.Т.Разин. Поход Степана Разина: причины, ход, значение. Петр </w:t>
      </w:r>
      <w:r>
        <w:rPr>
          <w:rFonts w:cs="Times New Roman" w:ascii="Times New Roman" w:hAnsi="Times New Roman"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</w:rPr>
        <w:t xml:space="preserve"> в Царицыне. Первая попытка строительства Волго-Донского канала. Основание Камышина.( 4 часа)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Вопросы и задания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Охарактеризуйте основные группы населения Нижнего Поволжья в XVII 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Найдите на карте города и станицы, основанные в XVII 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Как события общероссийской истории XVII в. отразились на истории нашего края?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Экскурсии 3 часа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Итоговое повторение 2 час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Содержание курса «Краеведение.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История, 8класс.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en-US" w:eastAsia="ru-RU"/>
        </w:rPr>
        <w:t>XVIII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век» – 6/5 часов. ,( включая внеучебную деятельность и синхронизацию курсов.)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XVIII</w:t>
      </w:r>
      <w:r>
        <w:rPr>
          <w:rFonts w:cs="Times New Roman" w:ascii="Times New Roman" w:hAnsi="Times New Roman"/>
          <w:b/>
          <w:sz w:val="28"/>
          <w:szCs w:val="28"/>
        </w:rPr>
        <w:t xml:space="preserve"> в.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Хозяйство и население края в первой половине века. 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Астраханское восстание 1705 г. и Царицын. Выступление К.Булавина.(1час.)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Царицынская сторожевая линия. Первый герб Царицына. Создание Волжского казачьего войска. 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Развитие хозяйства во второй половине века. Дальнейшее освоение края. Иностранная колонизация. Сарепта. Ергенинский курорт. 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Участие жителей Нижнего Поволжья в Крестьянской войне под предводительством Е.И.Пугачева. 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Судьба Волжского казачества. Новый городской герб. Рост промышленного и культурного потенциала Сарепты.(1час)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Вопросы и задания: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Как вы считаете, почему Петр I постоянно уделял внимание укреплению обороноспособности и развитию экономики Нижнего Поволжья?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Расскажите о выступлении К.Булавина. Как оно затронуло наш край?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3. Опишите Царицын в середине XVIII 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4. Покажите роль иностранной колонизации в развитии Нижнего Поволжья.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5. Расскажите о выступлении Е.Пугачева. Как его движение затронуло наш край?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6. Опишите герб Царицына. Что означала символика герба?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Экскурсия 3час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Итоговое повторение 2 час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Содержание курса «Краеведение.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История, 9класс.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en-US" w:eastAsia="ru-RU"/>
        </w:rPr>
        <w:t>XIX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век» – 6/5 часов. ,( включая внеучебную деятельность и синхронизацию курсов.)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XIX</w:t>
      </w:r>
      <w:r>
        <w:rPr>
          <w:rFonts w:cs="Times New Roman" w:ascii="Times New Roman" w:hAnsi="Times New Roman"/>
          <w:b/>
          <w:sz w:val="28"/>
          <w:szCs w:val="28"/>
        </w:rPr>
        <w:t xml:space="preserve"> в.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Хозяйство и население края. Развитие горчичного производства. Промышленность Царицына. Появление пароходов. Начало железнодорожного строительства в крае. Перепланировка города. Развитие образования и здравоохранения. 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Участие наших земляков в Отечественной войне 1812 г. 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Проведение в Нижнем Поволжье реформы 1861 г. Царицын как крупнейший торгово-промышленный центр юга России. Нефтяная и лесоперерабатывающая промышленность. Традиционные отрасли. (2час)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Начало рабочего движения в Царицыне.(1час)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Образование и культурная жизнь Царицына. Быт.(1час)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Вопросы и задания: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1. Охарактеризуйте состояние экономики Нижнего Поволжья в первой половине XIX в. Справедлива ли была оценка ряда историков, что в это время Нижнее Поволжье являло собой “край без будущего”?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2. Подготовьте сообщение об одном из наших земляков - героев войны 1812-1814 гг.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3.* Познакомьтесь с экспозицией музея “Старая Сарепта”.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4.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 чем выразилось развитие капитализма в нашем крае в пореформенные годы?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5.Опишите Царицын в конце XIX в.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Экскурсия- 3час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Итоговое повторение-2 час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Содержание курса «Краеведение.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История, 10класс.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en-US" w:eastAsia="ru-RU"/>
        </w:rPr>
        <w:t>XX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-XXI век» – 10/5 часов. ,( включая внеучебную деятельность и синхронизацию курсов.)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Наш край в 1900-1917 гг. </w:t>
      </w:r>
      <w:r>
        <w:rPr>
          <w:rFonts w:cs="Times New Roman" w:ascii="Times New Roman" w:hAnsi="Times New Roman"/>
          <w:sz w:val="28"/>
          <w:szCs w:val="28"/>
        </w:rPr>
        <w:t>Развитие Юго-Восточного промышленного района накануне Первой мировой войны. Процесс монополизации производства. Социал-демократическое движение в Царицыне. Первые забастовки. Образование местного комитета РСДРП. Образование, наука и культура Нижнего Поволжья. 1917 год в Царицыне. Активизация большевиков. Забастовка 17 августа 1917 г. С.Минин, Я.Ерман. Переход власти в Царицыне в руки большевиков.(2час)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 xml:space="preserve">Наш край в годы гражданской войны. </w:t>
      </w:r>
      <w:r>
        <w:rPr>
          <w:rFonts w:cs="Times New Roman" w:ascii="Times New Roman" w:hAnsi="Times New Roman"/>
          <w:sz w:val="28"/>
          <w:szCs w:val="28"/>
        </w:rPr>
        <w:t>Противостояние враждующих сил в годы гражданской войны. Стратегическое значение Царицына. Формирование Красной Армии. К.Ворошилов, Н.Руднев, И.Тулак. Политика И.Сталина в Царицыне. Наступление А.Деникина. Боевые действия в Нижнем Поволжье в 1918-1919 гг. Директива ВЦИК о массовом терроре против богатых казаков. Казачьи восстания в Нижнем Поволжье. Начало 1920 г.: решающие бои. Первые переименования.(1час)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 xml:space="preserve">Наш край в 1921-1941 гг. </w:t>
      </w:r>
      <w:r>
        <w:rPr>
          <w:rFonts w:cs="Times New Roman" w:ascii="Times New Roman" w:hAnsi="Times New Roman"/>
          <w:sz w:val="28"/>
          <w:szCs w:val="28"/>
        </w:rPr>
        <w:t>Восстановление экономики после гражданской войны. Голод 1921 г. НЭП в Нижнем Поволжье. Оживление культурной жизни. Новые переименования: Сталинград. Индустриализация в нашем крае. Стройки первых пятилеток. Репрессии в промышленности. Коллективизация в нашем крае. Раскулачивание. Благоустройство города. Высшие учебные заведения. Антицерковная политика правительства в Нижнем Поволжье.(1час)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 xml:space="preserve">Наш край в годы Великой Отечественной войны. </w:t>
      </w:r>
      <w:r>
        <w:rPr>
          <w:rFonts w:cs="Times New Roman" w:ascii="Times New Roman" w:hAnsi="Times New Roman"/>
          <w:sz w:val="28"/>
          <w:szCs w:val="28"/>
        </w:rPr>
        <w:t>Мобилизация сил на отпор врагу. Народное ополчение, казачьи отряды. Перевод промышленности на военные рельсы. Сталинградская битва. Оборонительный этап. 62-я и 64-я армии. Осадное положение. Бои за Мамаев курган. Партизанская война в крае. Контрнаступление. Юго-Западный, Донской и Сталинградский фронты. Начало коренного перелома в Великой Отечественной войне. Освобождение области. Первые восстановительные мероприятия.(4 час)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 xml:space="preserve">Наш край в конце 40-х – 70-х гг.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XX</w:t>
      </w:r>
      <w:r>
        <w:rPr>
          <w:rFonts w:cs="Times New Roman" w:ascii="Times New Roman" w:hAnsi="Times New Roman"/>
          <w:b/>
          <w:sz w:val="28"/>
          <w:szCs w:val="28"/>
        </w:rPr>
        <w:t xml:space="preserve"> в. </w:t>
      </w:r>
      <w:r>
        <w:rPr>
          <w:rFonts w:cs="Times New Roman" w:ascii="Times New Roman" w:hAnsi="Times New Roman"/>
          <w:sz w:val="28"/>
          <w:szCs w:val="28"/>
        </w:rPr>
        <w:t>Перепланировка города. Историческая память. Строительство Волго-Донского канала. Газификация Сталинграда. Развитие промышленности и транспорта. Переименование города. Волгоград. Обострение экологических проблем.(1час)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 xml:space="preserve">Наш край в конце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XX</w:t>
      </w:r>
      <w:r>
        <w:rPr>
          <w:rFonts w:cs="Times New Roman" w:ascii="Times New Roman" w:hAnsi="Times New Roman"/>
          <w:b/>
          <w:sz w:val="28"/>
          <w:szCs w:val="28"/>
        </w:rPr>
        <w:t xml:space="preserve"> – начале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XXI</w:t>
      </w:r>
      <w:r>
        <w:rPr>
          <w:rFonts w:cs="Times New Roman" w:ascii="Times New Roman" w:hAnsi="Times New Roman"/>
          <w:b/>
          <w:sz w:val="28"/>
          <w:szCs w:val="28"/>
        </w:rPr>
        <w:t xml:space="preserve"> в. </w:t>
      </w:r>
      <w:r>
        <w:rPr>
          <w:rFonts w:cs="Times New Roman" w:ascii="Times New Roman" w:hAnsi="Times New Roman"/>
          <w:sz w:val="28"/>
          <w:szCs w:val="28"/>
        </w:rPr>
        <w:t>Перестройка в Нижнем Поволжье. Общая характеристика промышленности и хозяйства края. Система образовательных учреждений. Знаменитые земляки. Проблемы города. Историческая память. История твоей школы.(1час)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Практическая работа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№ 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Начертить план города, нанести названия улиц, переулков. Экскурсия по старым улицам города.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Учащиеся должны уметь: начертить план города, нанести названия улиц, переулков;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Практическая работа № 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Архитектура города. Скульптурные памятники. Памятники историческим личностям, ученым, героям Гражданской войны, Великой Отечественной войны, мемориальные комплексы.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Практическая работа № 3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История отдельных зданий и сооружений.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Памятники искусства и строительной техники, эстетические нормы эпохи, культурные эталоны времени.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Учащиеся должны знать: памятники историческим личностям, ученым, героям Гражданской войны, Великой Отечественной войны, мемориальные комплексы;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памятники искусства и строительной техники, эстетические нормы. Охрана памятников – долг каждого гражданина</w:t>
      </w:r>
    </w:p>
    <w:p>
      <w:pPr>
        <w:pStyle w:val="Normal"/>
        <w:tabs>
          <w:tab w:val="left" w:pos="842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left" w:pos="3673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8"/>
          <w:szCs w:val="28"/>
        </w:rPr>
        <w:t>Литература по курсу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60"/>
          <w:sz w:val="24"/>
          <w:szCs w:val="24"/>
        </w:rPr>
      </w:pPr>
      <w:r>
        <w:rPr>
          <w:rFonts w:ascii="Times New Roman" w:hAnsi="Times New Roman"/>
          <w:spacing w:val="60"/>
          <w:sz w:val="28"/>
          <w:szCs w:val="28"/>
        </w:rPr>
        <w:t>Учебные пособия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Скрипкин А.С., Луночкин А.В., Курилла И.И.</w:t>
      </w:r>
      <w:r>
        <w:rPr>
          <w:rFonts w:ascii="Times New Roman" w:hAnsi="Times New Roman"/>
          <w:sz w:val="28"/>
          <w:szCs w:val="28"/>
        </w:rPr>
        <w:t xml:space="preserve"> История  Волгоградской земли </w:t>
      </w:r>
      <w:r>
        <w:rPr>
          <w:rFonts w:ascii="Times New Roman" w:hAnsi="Times New Roman"/>
          <w:bCs/>
          <w:sz w:val="28"/>
          <w:szCs w:val="28"/>
        </w:rPr>
        <w:t>от древнейших времен до современности.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Учебное пособие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 М.: Планета, 2011.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Н.И. Чеботарева</w:t>
      </w:r>
      <w:r>
        <w:rPr>
          <w:rFonts w:ascii="Times New Roman" w:hAnsi="Times New Roman"/>
          <w:sz w:val="28"/>
          <w:szCs w:val="28"/>
        </w:rPr>
        <w:t xml:space="preserve"> История  Волгоградской земли </w:t>
      </w:r>
      <w:r>
        <w:rPr>
          <w:rFonts w:ascii="Times New Roman" w:hAnsi="Times New Roman"/>
          <w:bCs/>
          <w:sz w:val="28"/>
          <w:szCs w:val="28"/>
        </w:rPr>
        <w:t>от древнейших времен до современности.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Методическое </w:t>
      </w:r>
      <w:r>
        <w:rPr>
          <w:rFonts w:cs="Times New Roman" w:ascii="Times New Roman" w:hAnsi="Times New Roman"/>
          <w:bCs/>
          <w:sz w:val="28"/>
          <w:szCs w:val="28"/>
        </w:rPr>
        <w:t>пособие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 М.: Планета, 2015 (Наш Волго-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60"/>
          <w:sz w:val="24"/>
          <w:szCs w:val="24"/>
        </w:rPr>
      </w:pPr>
      <w:r>
        <w:rPr>
          <w:rFonts w:ascii="Times New Roman" w:hAnsi="Times New Roman"/>
          <w:spacing w:val="60"/>
          <w:sz w:val="28"/>
          <w:szCs w:val="28"/>
        </w:rPr>
        <w:t xml:space="preserve">Методические рекомендации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Программа образовательного курса «История  Волгоградской земли </w:t>
      </w:r>
      <w:r>
        <w:rPr>
          <w:rFonts w:ascii="Times New Roman" w:hAnsi="Times New Roman"/>
          <w:bCs/>
          <w:sz w:val="28"/>
          <w:szCs w:val="28"/>
        </w:rPr>
        <w:t>от древнейших времен до современности»</w:t>
      </w:r>
      <w:r>
        <w:rPr>
          <w:rFonts w:ascii="Times New Roman" w:hAnsi="Times New Roman"/>
          <w:sz w:val="28"/>
          <w:szCs w:val="28"/>
        </w:rPr>
        <w:t xml:space="preserve"> / Под ред. Н.И. Чеботаревой.  – М.: Планета, 2011.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к курсу История  Волгоградской земли </w:t>
      </w:r>
      <w:r>
        <w:rPr>
          <w:rFonts w:ascii="Times New Roman" w:hAnsi="Times New Roman"/>
          <w:bCs/>
          <w:sz w:val="28"/>
          <w:szCs w:val="28"/>
        </w:rPr>
        <w:t>от древнейших времен до современности./Под ред.Н.И. Чеботаревой .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 М.: Планета, 2015 (Наш Волго-Донской край)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60"/>
          <w:sz w:val="24"/>
          <w:szCs w:val="24"/>
        </w:rPr>
      </w:pPr>
      <w:r>
        <w:rPr>
          <w:rFonts w:ascii="Times New Roman" w:hAnsi="Times New Roman"/>
          <w:spacing w:val="60"/>
          <w:sz w:val="28"/>
          <w:szCs w:val="28"/>
        </w:rPr>
        <w:t>Справочные издания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Энциклопедия Волгоградской области. Волгоград, 2008.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Сталинградская битва. Энциклопедия / Гл. ред. М.М. Загорулько. Волгоград, 2007.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60"/>
          <w:sz w:val="24"/>
          <w:szCs w:val="24"/>
        </w:rPr>
      </w:pPr>
      <w:r>
        <w:rPr>
          <w:rFonts w:ascii="Times New Roman" w:hAnsi="Times New Roman"/>
          <w:spacing w:val="60"/>
          <w:sz w:val="28"/>
          <w:szCs w:val="28"/>
        </w:rPr>
        <w:t>Публикации источников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Большевики Царицына в годы гражданской войны. 1918-1920: Сб. документов и материалов. Волгоград, 1986.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Индустриализация Нижнего Поволжья. 1926-1941 гг.: Документы и материалы. Волгоград, 1984.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1917 год в Царицыне: Сборник документов и материалов. Сталинград, 1957.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Царицын в путевых записках, дневниках и мемуарах современников (конец </w:t>
      </w:r>
      <w:r>
        <w:rPr>
          <w:rFonts w:ascii="Times New Roman" w:hAnsi="Times New Roman"/>
          <w:sz w:val="28"/>
          <w:szCs w:val="28"/>
          <w:lang w:val="en-US"/>
        </w:rPr>
        <w:t>XVI</w:t>
      </w:r>
      <w:r>
        <w:rPr>
          <w:rFonts w:ascii="Times New Roman" w:hAnsi="Times New Roman"/>
          <w:sz w:val="28"/>
          <w:szCs w:val="28"/>
        </w:rPr>
        <w:t xml:space="preserve"> в. – 1917 г.). Волгоград, 2005.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Хрестоматия по истории родного края. Волгоград, 1970.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60"/>
          <w:sz w:val="24"/>
          <w:szCs w:val="24"/>
        </w:rPr>
      </w:pPr>
      <w:r>
        <w:rPr>
          <w:rFonts w:ascii="Times New Roman" w:hAnsi="Times New Roman"/>
          <w:spacing w:val="60"/>
          <w:sz w:val="28"/>
          <w:szCs w:val="28"/>
        </w:rPr>
        <w:t>Периодические издания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Вопросы краеведения. Вып.1- 15. Волгоград 1991- 2010.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Историко-краеведческие записки. </w:t>
      </w:r>
      <w:r>
        <w:rPr>
          <w:rFonts w:ascii="Times New Roman" w:hAnsi="Times New Roman"/>
          <w:spacing w:val="-4"/>
          <w:sz w:val="28"/>
          <w:szCs w:val="28"/>
        </w:rPr>
        <w:t>Вып.1-6. Волгоград, 1973-1977, 1989.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Отчий край. Волгоград. 1994 - издание продолжается.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Стрежень. Научный ежегодник. Вып.1-7. Волгоград, 2000-2009.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60"/>
          <w:sz w:val="24"/>
          <w:szCs w:val="24"/>
        </w:rPr>
      </w:pPr>
      <w:r>
        <w:rPr>
          <w:rFonts w:ascii="Times New Roman" w:hAnsi="Times New Roman"/>
          <w:spacing w:val="60"/>
          <w:sz w:val="28"/>
          <w:szCs w:val="28"/>
        </w:rPr>
        <w:t>Исследования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Андрианова Г.Н.</w:t>
      </w:r>
      <w:r>
        <w:rPr>
          <w:rFonts w:ascii="Times New Roman" w:hAnsi="Times New Roman"/>
          <w:sz w:val="28"/>
          <w:szCs w:val="28"/>
        </w:rPr>
        <w:t xml:space="preserve"> Художественный облик Царицына-Сталинграда. Волгоград. 1991.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Водолагин М.А.</w:t>
      </w:r>
      <w:r>
        <w:rPr>
          <w:rFonts w:ascii="Times New Roman" w:hAnsi="Times New Roman"/>
          <w:sz w:val="28"/>
          <w:szCs w:val="28"/>
        </w:rPr>
        <w:t xml:space="preserve"> Красный Царицын. Волгоград, 1967.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Водолагин М.А.</w:t>
      </w:r>
      <w:r>
        <w:rPr>
          <w:rFonts w:ascii="Times New Roman" w:hAnsi="Times New Roman"/>
          <w:sz w:val="28"/>
          <w:szCs w:val="28"/>
        </w:rPr>
        <w:t xml:space="preserve"> Очерки истории Волгограда (1589-1967). М., 1968.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Волгоград: хроника истории. 1589-1989 гг. Волгоград, 1988.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Волгоград: Четыре века истории. Волгоград, 1989.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Город на канале: О прошлом и настоящем Красноармейска: Сб. очерков / Под общей ред. П.П.Попова и Т.Л.Мельниковой. Волгоград: Комитет по печати и информации, 1997.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 xml:space="preserve">Клейн Н.Л. </w:t>
      </w:r>
      <w:r>
        <w:rPr>
          <w:rFonts w:ascii="Times New Roman" w:hAnsi="Times New Roman"/>
          <w:sz w:val="28"/>
          <w:szCs w:val="28"/>
        </w:rPr>
        <w:t>Экономическое развитие Поволжья в конце XIX- начале XX вв. Саратов, 1981.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Колесниченко В.С.</w:t>
      </w:r>
      <w:r>
        <w:rPr>
          <w:rFonts w:ascii="Times New Roman" w:hAnsi="Times New Roman"/>
          <w:sz w:val="28"/>
          <w:szCs w:val="28"/>
        </w:rPr>
        <w:t xml:space="preserve"> Царицынские школы: история и опыт (1773-1917). Волгоград, 1993.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Материкин А.В.</w:t>
      </w:r>
      <w:r>
        <w:rPr>
          <w:rFonts w:ascii="Times New Roman" w:hAnsi="Times New Roman"/>
          <w:sz w:val="28"/>
          <w:szCs w:val="28"/>
        </w:rPr>
        <w:t xml:space="preserve"> Храм Иоанна Предтечи. Страницы истории города Царицына и его первой церкви. Волгоград, 1999.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 xml:space="preserve">Материкин А.В. </w:t>
      </w:r>
      <w:r>
        <w:rPr>
          <w:rFonts w:ascii="Times New Roman" w:hAnsi="Times New Roman"/>
          <w:sz w:val="28"/>
          <w:szCs w:val="28"/>
        </w:rPr>
        <w:t xml:space="preserve">Очерки истории Царицынской городской думы. Часть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.(1797-1887 гг.) Волгоград, 2003; Часть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Кн.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(1887-1897). Волгоград, 2006.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Материкин А.В.</w:t>
      </w:r>
      <w:r>
        <w:rPr>
          <w:rFonts w:ascii="Times New Roman" w:hAnsi="Times New Roman"/>
          <w:sz w:val="28"/>
          <w:szCs w:val="28"/>
        </w:rPr>
        <w:t xml:space="preserve"> Царицынская городская дума 1870-1914 гг.: опыт функционирования городского общественного управления. Волгоград, 2008.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Наш край: Хроника истории Волгограда и области. Волгоград, 1973.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Очерки по истории Волгоградского края / Под ред. И.С.Шепелева. Волгоград, 1974.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Рябов С.И</w:t>
      </w:r>
      <w:r>
        <w:rPr>
          <w:rFonts w:ascii="Times New Roman" w:hAnsi="Times New Roman"/>
          <w:sz w:val="28"/>
          <w:szCs w:val="28"/>
        </w:rPr>
        <w:t>., Самойлов Г.П., Супрун В.И. Петр I в Царицыне и на Среднем Дону. Волгоград, 1994.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>Сергеев А.М.</w:t>
      </w:r>
      <w:r>
        <w:rPr>
          <w:rFonts w:ascii="Times New Roman" w:hAnsi="Times New Roman"/>
          <w:sz w:val="28"/>
          <w:szCs w:val="28"/>
        </w:rPr>
        <w:t xml:space="preserve"> Промышленность Нижнего Поволжья в начале XX в. Саратов, 1972.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Citation"/>
          <w:rFonts w:ascii="Times New Roman" w:hAnsi="Times New Roman"/>
          <w:i/>
          <w:iCs/>
          <w:sz w:val="28"/>
          <w:szCs w:val="28"/>
        </w:rPr>
        <w:t>Самсонов А. М.</w:t>
      </w:r>
      <w:r>
        <w:rPr>
          <w:rStyle w:val="Citation"/>
          <w:rFonts w:ascii="Times New Roman" w:hAnsi="Times New Roman"/>
          <w:i/>
          <w:sz w:val="28"/>
          <w:szCs w:val="28"/>
        </w:rPr>
        <w:t xml:space="preserve"> </w:t>
      </w:r>
      <w:r>
        <w:rPr>
          <w:rStyle w:val="Citation"/>
          <w:rFonts w:ascii="Times New Roman" w:hAnsi="Times New Roman"/>
          <w:sz w:val="28"/>
          <w:szCs w:val="28"/>
        </w:rPr>
        <w:t>Сталинградская битва. 4-е изд., испр. и доп. М.: Наука, 1989.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 xml:space="preserve">Тюменцев И.О. </w:t>
      </w:r>
      <w:r>
        <w:rPr>
          <w:rFonts w:ascii="Times New Roman" w:hAnsi="Times New Roman"/>
          <w:sz w:val="28"/>
          <w:szCs w:val="28"/>
        </w:rPr>
        <w:t>Начало Царицына: гипотезы и факты // Стрежень. Вып.1. Волгоград, 2000. С.132-147.</w:t>
      </w:r>
    </w:p>
    <w:p>
      <w:pPr>
        <w:pStyle w:val="Normal"/>
        <w:widowControl w:val="false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Bookman Old Style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5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2538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c16301"/>
    <w:pPr>
      <w:keepNext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Normal"/>
    <w:link w:val="30"/>
    <w:uiPriority w:val="9"/>
    <w:semiHidden/>
    <w:unhideWhenUsed/>
    <w:qFormat/>
    <w:rsid w:val="00451103"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451103"/>
    <w:rPr>
      <w:rFonts w:ascii="Cambria" w:hAnsi="Cambria" w:eastAsia="Times New Roman" w:cs="Times New Roman"/>
      <w:b/>
      <w:bCs/>
      <w:sz w:val="26"/>
      <w:szCs w:val="26"/>
    </w:rPr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451103"/>
    <w:rPr>
      <w:rFonts w:ascii="Tahoma" w:hAnsi="Tahoma" w:cs="Tahoma"/>
      <w:sz w:val="16"/>
      <w:szCs w:val="16"/>
    </w:rPr>
  </w:style>
  <w:style w:type="character" w:styleId="Citation" w:customStyle="1">
    <w:name w:val="citation"/>
    <w:basedOn w:val="DefaultParagraphFont"/>
    <w:qFormat/>
    <w:rsid w:val="004a63bd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c16301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extalignwrapper" w:customStyle="1">
    <w:name w:val="textalignwrapper"/>
    <w:basedOn w:val="DefaultParagraphFont"/>
    <w:qFormat/>
    <w:rsid w:val="00f5076d"/>
    <w:rPr/>
  </w:style>
  <w:style w:type="character" w:styleId="Streetaddress" w:customStyle="1">
    <w:name w:val="street-address"/>
    <w:basedOn w:val="DefaultParagraphFont"/>
    <w:qFormat/>
    <w:rsid w:val="00f5076d"/>
    <w:rPr/>
  </w:style>
  <w:style w:type="character" w:styleId="Style13">
    <w:name w:val="Интернет-ссылка"/>
    <w:basedOn w:val="DefaultParagraphFont"/>
    <w:uiPriority w:val="99"/>
    <w:unhideWhenUsed/>
    <w:rsid w:val="007f27a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e7479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a8"/>
    <w:uiPriority w:val="99"/>
    <w:semiHidden/>
    <w:qFormat/>
    <w:rsid w:val="000e7479"/>
    <w:rPr>
      <w:sz w:val="20"/>
      <w:szCs w:val="20"/>
    </w:rPr>
  </w:style>
  <w:style w:type="character" w:styleId="Style15" w:customStyle="1">
    <w:name w:val="Тема примечания Знак"/>
    <w:basedOn w:val="Style14"/>
    <w:link w:val="aa"/>
    <w:uiPriority w:val="99"/>
    <w:semiHidden/>
    <w:qFormat/>
    <w:rsid w:val="000e7479"/>
    <w:rPr>
      <w:b/>
      <w:bCs/>
    </w:rPr>
  </w:style>
  <w:style w:type="character" w:styleId="Fontstyle01" w:customStyle="1">
    <w:name w:val="fontstyle01"/>
    <w:basedOn w:val="DefaultParagraphFont"/>
    <w:qFormat/>
    <w:rsid w:val="002848ca"/>
    <w:rPr>
      <w:rFonts w:ascii="Cambria" w:hAnsi="Cambria"/>
      <w:b w:val="false"/>
      <w:bCs w:val="false"/>
      <w:i w:val="false"/>
      <w:iCs w:val="false"/>
      <w:color w:val="000000"/>
      <w:sz w:val="24"/>
      <w:szCs w:val="24"/>
    </w:rPr>
  </w:style>
  <w:style w:type="character" w:styleId="Style16">
    <w:name w:val="Выделение"/>
    <w:basedOn w:val="DefaultParagraphFont"/>
    <w:qFormat/>
    <w:rsid w:val="001f5ad9"/>
    <w:rPr>
      <w:rFonts w:ascii="Calibri" w:hAnsi="Calibri" w:asciiTheme="minorHAnsi" w:hAnsiTheme="minorHAnsi"/>
      <w:b/>
      <w:i/>
      <w:iCs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BalloonText">
    <w:name w:val="Balloon Text"/>
    <w:basedOn w:val="Normal"/>
    <w:link w:val="a4"/>
    <w:uiPriority w:val="99"/>
    <w:semiHidden/>
    <w:unhideWhenUsed/>
    <w:qFormat/>
    <w:rsid w:val="0045110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f27a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ewsource" w:customStyle="1">
    <w:name w:val="new_source"/>
    <w:basedOn w:val="Normal"/>
    <w:qFormat/>
    <w:rsid w:val="007c639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nnotationtext">
    <w:name w:val="annotation text"/>
    <w:basedOn w:val="Normal"/>
    <w:link w:val="a9"/>
    <w:uiPriority w:val="99"/>
    <w:semiHidden/>
    <w:unhideWhenUsed/>
    <w:qFormat/>
    <w:rsid w:val="000e7479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ab"/>
    <w:uiPriority w:val="99"/>
    <w:semiHidden/>
    <w:unhideWhenUsed/>
    <w:qFormat/>
    <w:rsid w:val="000e7479"/>
    <w:pPr/>
    <w:rPr>
      <w:b/>
      <w:bCs/>
    </w:rPr>
  </w:style>
  <w:style w:type="paragraph" w:styleId="ListParagraph">
    <w:name w:val="List Paragraph"/>
    <w:basedOn w:val="Normal"/>
    <w:uiPriority w:val="34"/>
    <w:qFormat/>
    <w:rsid w:val="002848ca"/>
    <w:pPr>
      <w:spacing w:lineRule="auto" w:line="240" w:before="0" w:after="0"/>
      <w:ind w:left="720" w:hanging="0"/>
      <w:contextualSpacing/>
    </w:pPr>
    <w:rPr>
      <w:rFonts w:cs="Times New Roman"/>
      <w:sz w:val="24"/>
      <w:szCs w:val="24"/>
      <w:lang w:val="en-US" w:bidi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80B18-C089-497F-AD8F-5D788125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Application>LibreOffice/5.4.1.2$MacOSX_X86_64 LibreOffice_project/ea7cb86e6eeb2bf3a5af73a8f7777ac570321527</Application>
  <Pages>15</Pages>
  <Words>3553</Words>
  <Characters>25745</Characters>
  <CharactersWithSpaces>29216</CharactersWithSpaces>
  <Paragraphs>196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2019-02-22T05:33:00Z</dcterms:created>
  <dc:creator>Чеботарев</dc:creator>
  <dc:description/>
  <dc:language>ru-RU</dc:language>
  <cp:lastModifiedBy/>
  <dcterms:modified xsi:type="dcterms:W3CDTF">2020-04-14T14:55:37Z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