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widowControl/>
        <w:spacing w:lineRule="atLeast" w:line="330" w:before="0" w:after="0"/>
        <w:ind w:left="0" w:right="0" w:hanging="0"/>
        <w:jc w:val="center"/>
        <w:rPr/>
      </w:pPr>
      <w:r>
        <w:rPr>
          <w:rStyle w:val="Style14"/>
          <w:rFonts w:ascii="Times New Roman" w:hAnsi="Times New Roman"/>
          <w:b/>
          <w:bCs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Консультация </w:t>
      </w:r>
    </w:p>
    <w:p>
      <w:pPr>
        <w:pStyle w:val="Style16"/>
        <w:widowControl/>
        <w:spacing w:lineRule="auto" w:line="240" w:before="0" w:after="0"/>
        <w:ind w:left="0" w:right="0" w:hanging="0"/>
        <w:jc w:val="center"/>
        <w:rPr/>
      </w:pPr>
      <w:r>
        <w:rPr>
          <w:rStyle w:val="Style14"/>
          <w:rFonts w:ascii="Times New Roman" w:hAnsi="Times New Roman"/>
          <w:b/>
          <w:bCs/>
          <w:i w:val="false"/>
          <w:caps w:val="false"/>
          <w:smallCaps w:val="false"/>
          <w:color w:val="211E1E"/>
          <w:spacing w:val="0"/>
          <w:sz w:val="32"/>
          <w:szCs w:val="32"/>
        </w:rPr>
        <w:t>«Дидактические игры в мире театрализации»</w:t>
      </w:r>
    </w:p>
    <w:p>
      <w:pPr>
        <w:pStyle w:val="Style16"/>
        <w:widowControl/>
        <w:spacing w:lineRule="auto" w:line="240" w:before="0" w:after="0"/>
        <w:ind w:left="0" w:right="0" w:hanging="0"/>
        <w:jc w:val="center"/>
        <w:rPr>
          <w:rStyle w:val="Style14"/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211E1E"/>
          <w:spacing w:val="0"/>
          <w:sz w:val="32"/>
          <w:szCs w:val="32"/>
        </w:rPr>
      </w:pPr>
      <w:r>
        <w:rPr/>
      </w:r>
    </w:p>
    <w:p>
      <w:pPr>
        <w:pStyle w:val="Style16"/>
        <w:widowControl/>
        <w:spacing w:lineRule="auto" w:line="240" w:before="0" w:after="0"/>
        <w:ind w:left="0" w:right="0" w:hanging="0"/>
        <w:jc w:val="center"/>
        <w:rPr>
          <w:rStyle w:val="Style14"/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211E1E"/>
          <w:spacing w:val="0"/>
          <w:sz w:val="32"/>
          <w:szCs w:val="32"/>
        </w:rPr>
      </w:pPr>
      <w:r>
        <w:rPr/>
      </w:r>
    </w:p>
    <w:p>
      <w:pPr>
        <w:pStyle w:val="Style16"/>
        <w:widowControl/>
        <w:spacing w:lineRule="auto" w:line="240" w:before="0" w:after="0"/>
        <w:ind w:left="0" w:right="0" w:hanging="0"/>
        <w:jc w:val="both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53975</wp:posOffset>
            </wp:positionH>
            <wp:positionV relativeFrom="paragraph">
              <wp:posOffset>635</wp:posOffset>
            </wp:positionV>
            <wp:extent cx="3564890" cy="366014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9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Игра это </w:t>
      </w: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ведущий</w:t>
      </w: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 вид деятельности для детей. </w:t>
      </w: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Задача взрослых сделать эти игры обучающими.  Учебный и обучающий характер </w:t>
      </w: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свойственен </w:t>
      </w: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для всех видов дидактических игр. </w:t>
      </w: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Они </w:t>
      </w:r>
      <w:r>
        <w:rPr>
          <w:rStyle w:val="Style14"/>
          <w:rFonts w:ascii="Times New Roman;serif" w:hAnsi="Times New Roman;serif"/>
          <w:b w:val="false"/>
          <w:i w:val="false"/>
          <w:caps w:val="false"/>
          <w:smallCaps w:val="false"/>
          <w:color w:val="333333"/>
          <w:spacing w:val="0"/>
          <w:sz w:val="32"/>
          <w:szCs w:val="32"/>
        </w:rPr>
        <w:t xml:space="preserve">способствуют развитию познавательной деятельности, интеллектуальных операций, помогают детям в естественной обстановке учиться чему либо. </w:t>
      </w:r>
    </w:p>
    <w:p>
      <w:pPr>
        <w:pStyle w:val="Style16"/>
        <w:widowControl/>
        <w:spacing w:lineRule="auto" w:line="240" w:before="0" w:after="0"/>
        <w:ind w:left="0" w:right="0" w:hanging="0"/>
        <w:jc w:val="both"/>
        <w:rPr/>
      </w:pP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В мире театрализации дидактические игры помогают:</w:t>
      </w:r>
    </w:p>
    <w:p>
      <w:pPr>
        <w:pStyle w:val="Style16"/>
        <w:widowControl/>
        <w:spacing w:lineRule="auto" w:line="240" w:before="0" w:after="0"/>
        <w:ind w:left="0" w:right="0" w:hanging="0"/>
        <w:jc w:val="both"/>
        <w:rPr/>
      </w:pPr>
      <w:r>
        <w:rPr>
          <w:rStyle w:val="Style14"/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- развивать речь,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 творческ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ие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способности, память, мышление,</w:t>
      </w:r>
    </w:p>
    <w:p>
      <w:pPr>
        <w:pStyle w:val="Style16"/>
        <w:widowControl/>
        <w:spacing w:lineRule="auto" w:line="240" w:before="0" w:after="0"/>
        <w:ind w:left="0" w:right="0" w:hanging="0"/>
        <w:jc w:val="both"/>
        <w:rPr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- учить детей инсценировке,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умению слушать внимательно,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действовать с игрушками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сочувствовать</w:t>
      </w:r>
    </w:p>
    <w:p>
      <w:pPr>
        <w:pStyle w:val="Style16"/>
        <w:widowControl/>
        <w:spacing w:lineRule="auto" w:line="240" w:before="0" w:after="0"/>
        <w:ind w:left="0" w:right="0" w:hanging="0"/>
        <w:jc w:val="both"/>
        <w:rPr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-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осваивать мимику и пантомиму</w:t>
      </w:r>
    </w:p>
    <w:p>
      <w:pPr>
        <w:pStyle w:val="Style16"/>
        <w:widowControl/>
        <w:spacing w:lineRule="auto" w:line="240" w:before="0" w:after="0"/>
        <w:ind w:left="0" w:right="0" w:hanging="0"/>
        <w:jc w:val="both"/>
        <w:rPr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-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приобщат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ь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 детей к театрализованному искусству.</w:t>
      </w:r>
    </w:p>
    <w:p>
      <w:pPr>
        <w:pStyle w:val="Style16"/>
        <w:widowControl/>
        <w:spacing w:lineRule="auto" w:line="240" w:before="0" w:after="0"/>
        <w:ind w:left="0" w:right="0" w:hanging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Участвуя в театрализованных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дидактических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играх, дети знакомятся с окружающим миром, учатся его понимать.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Ребенок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развивает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ся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 как личность,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благодаря таким играм детям легче устанавливать контакты как со взрослыми, так и со сверстниками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.  </w:t>
      </w:r>
    </w:p>
    <w:p>
      <w:pPr>
        <w:pStyle w:val="Style16"/>
        <w:widowControl/>
        <w:spacing w:lineRule="atLeast" w:line="330" w:before="0" w:after="225"/>
        <w:ind w:left="0" w:right="0" w:hanging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Таким образом,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дидактические игры в мире театрализации расширяют кругозор, обогащают внутренний мир детей, а также способствуют взаимопониманию с окружающими,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что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 позволяет каждому ребёнку проявить собственную активность, полностью раскры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ва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ть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 xml:space="preserve">свои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эмоциональные возможности.</w:t>
      </w:r>
    </w:p>
    <w:p>
      <w:pPr>
        <w:pStyle w:val="Style16"/>
        <w:widowControl/>
        <w:spacing w:lineRule="atLeast" w:line="330" w:before="0" w:after="225"/>
        <w:ind w:left="0" w:right="0" w:hanging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11E1E"/>
          <w:spacing w:val="0"/>
          <w:sz w:val="32"/>
          <w:szCs w:val="32"/>
        </w:rPr>
        <w:t>Задача каждого взрослого создать все необходимые условия для полноценного развития наших детей!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altName w:val="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85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DejaVu Sans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Выделение жирным"/>
    <w:qFormat/>
    <w:rPr>
      <w:b/>
      <w:b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816</TotalTime>
  <Application>LibreOffice/6.1.5.2$Linux_X86_64 LibreOffice_project/10$Build-2</Application>
  <Pages>1</Pages>
  <Words>153</Words>
  <Characters>1103</Characters>
  <CharactersWithSpaces>1252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2021-03-27T08:32:13Z</dcterms:created>
  <dc:creator/>
  <dc:description/>
  <dc:language>ru-RU</dc:language>
  <cp:lastModifiedBy/>
  <dcterms:modified xsi:type="dcterms:W3CDTF">2021-03-28T16:23:17Z</dcterms:modified>
  <cp:revision>3</cp:revision>
  <dc:subject/>
  <dc:title/>
</cp:coreProperties>
</file>