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51A" w:rsidRPr="0075273B" w:rsidRDefault="0098251A" w:rsidP="0075273B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  <w:proofErr w:type="spellStart"/>
      <w:r w:rsidRPr="0075273B">
        <w:rPr>
          <w:rFonts w:ascii="Times New Roman" w:hAnsi="Times New Roman" w:cs="Times New Roman"/>
          <w:b/>
          <w:sz w:val="24"/>
          <w:szCs w:val="24"/>
          <w:lang w:eastAsia="ru-RU"/>
        </w:rPr>
        <w:t>Савроматы</w:t>
      </w:r>
      <w:proofErr w:type="spellEnd"/>
      <w:r w:rsidRPr="0075273B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кочевые </w:t>
      </w:r>
      <w:proofErr w:type="spellStart"/>
      <w:r w:rsidRPr="0075273B">
        <w:rPr>
          <w:rFonts w:ascii="Times New Roman" w:hAnsi="Times New Roman" w:cs="Times New Roman"/>
          <w:b/>
          <w:sz w:val="24"/>
          <w:szCs w:val="24"/>
          <w:lang w:eastAsia="ru-RU"/>
        </w:rPr>
        <w:t>ираноязычные</w:t>
      </w:r>
      <w:proofErr w:type="spellEnd"/>
      <w:r w:rsidRPr="0075273B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племена. </w:t>
      </w:r>
      <w:proofErr w:type="spellStart"/>
      <w:r w:rsidRPr="0075273B">
        <w:rPr>
          <w:rFonts w:ascii="Times New Roman" w:hAnsi="Times New Roman" w:cs="Times New Roman"/>
          <w:b/>
          <w:sz w:val="24"/>
          <w:szCs w:val="24"/>
          <w:lang w:eastAsia="ru-RU"/>
        </w:rPr>
        <w:t>Агшин</w:t>
      </w:r>
      <w:proofErr w:type="spellEnd"/>
      <w:r w:rsidRPr="0075273B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Алие</w:t>
      </w:r>
      <w:r w:rsidR="0075273B" w:rsidRPr="0075273B">
        <w:rPr>
          <w:rFonts w:ascii="Times New Roman" w:hAnsi="Times New Roman" w:cs="Times New Roman"/>
          <w:b/>
          <w:sz w:val="24"/>
          <w:szCs w:val="24"/>
          <w:lang w:eastAsia="ru-RU"/>
        </w:rPr>
        <w:t>в</w:t>
      </w:r>
    </w:p>
    <w:p w:rsidR="0098251A" w:rsidRPr="0098251A" w:rsidRDefault="0098251A" w:rsidP="0075273B">
      <w:pPr>
        <w:pStyle w:val="a3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hyperlink r:id="rId5" w:history="1">
        <w:proofErr w:type="spellStart"/>
        <w:r w:rsidRPr="0098251A">
          <w:rPr>
            <w:rFonts w:ascii="Times New Roman" w:hAnsi="Times New Roman" w:cs="Times New Roman"/>
            <w:i/>
            <w:iCs/>
            <w:color w:val="0000FF"/>
            <w:sz w:val="24"/>
            <w:szCs w:val="24"/>
            <w:lang w:eastAsia="ru-RU"/>
          </w:rPr>
          <w:t>Агшин</w:t>
        </w:r>
        <w:proofErr w:type="spellEnd"/>
        <w:r w:rsidRPr="0098251A">
          <w:rPr>
            <w:rFonts w:ascii="Times New Roman" w:hAnsi="Times New Roman" w:cs="Times New Roman"/>
            <w:i/>
            <w:iCs/>
            <w:color w:val="0000FF"/>
            <w:sz w:val="24"/>
            <w:szCs w:val="24"/>
            <w:lang w:eastAsia="ru-RU"/>
          </w:rPr>
          <w:t xml:space="preserve"> </w:t>
        </w:r>
        <w:proofErr w:type="spellStart"/>
        <w:r w:rsidRPr="0098251A">
          <w:rPr>
            <w:rFonts w:ascii="Times New Roman" w:hAnsi="Times New Roman" w:cs="Times New Roman"/>
            <w:i/>
            <w:iCs/>
            <w:color w:val="0000FF"/>
            <w:sz w:val="24"/>
            <w:szCs w:val="24"/>
            <w:lang w:eastAsia="ru-RU"/>
          </w:rPr>
          <w:t>Беюкага</w:t>
        </w:r>
        <w:proofErr w:type="spellEnd"/>
        <w:r w:rsidRPr="0098251A">
          <w:rPr>
            <w:rFonts w:ascii="Times New Roman" w:hAnsi="Times New Roman" w:cs="Times New Roman"/>
            <w:i/>
            <w:iCs/>
            <w:color w:val="0000FF"/>
            <w:sz w:val="24"/>
            <w:szCs w:val="24"/>
            <w:lang w:eastAsia="ru-RU"/>
          </w:rPr>
          <w:t xml:space="preserve"> Алиев</w:t>
        </w:r>
      </w:hyperlink>
    </w:p>
    <w:p w:rsidR="0075273B" w:rsidRDefault="0098251A" w:rsidP="0075273B">
      <w:pPr>
        <w:pStyle w:val="a3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Савроматы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(др</w:t>
      </w:r>
      <w:proofErr w:type="gram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.-</w:t>
      </w:r>
      <w:proofErr w:type="gram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греч. ;;;;;;;;;;) — кочевые 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ираноязычные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[1][2][3][4] племена.</w:t>
      </w:r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br/>
      </w:r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Савроматы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были известны ещё Геродоту (V в. до н. э.), который размещал их восточнее 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Танаиса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, то есть на территории Азиатской 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Сарматии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Птолемея. Геродот указывал, что «за рекой 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Танаисом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— уже не скифские края». 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Страбон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помещает 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савроматов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на Северном Кавказе «между </w:t>
      </w:r>
      <w:proofErr w:type="spellStart"/>
      <w:r w:rsidR="0075273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Гирканским</w:t>
      </w:r>
      <w:proofErr w:type="spellEnd"/>
      <w:r w:rsidR="0075273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морем и Понтом»[5].</w:t>
      </w:r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В начале IV века до н. э. продвинулись к западу в связи с экспансией сарматов, которых античные авторы IV-II веков отличали от 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савроматов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, а с конца II века до н. э. уже не различали[6][7].</w:t>
      </w:r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br/>
      </w:r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br/>
      </w:r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br/>
      </w:r>
      <w:r w:rsidRPr="0075273B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Упоминания древних историков</w:t>
      </w:r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br/>
        <w:t xml:space="preserve">Первое упоминание о 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савроматах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в античной литературе принадлежит Геродоту (V в. до н. э.). До «отца истории» подобный этноним не встречался в </w:t>
      </w:r>
      <w:r w:rsidR="0075273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сочинениях ионических </w:t>
      </w:r>
      <w:proofErr w:type="spellStart"/>
      <w:r w:rsidR="0075273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авторов</w:t>
      </w:r>
      <w:proofErr w:type="gramStart"/>
      <w:r w:rsidR="0075273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Г</w:t>
      </w:r>
      <w:proofErr w:type="gram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еродот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впервые упоминает о 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савроматах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в легенде о появлении амазонок в 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Скифии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, она довольно известна. Амазонки, потерпев поражение в битве с греками у реки 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Термодонт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, были взяты в плен и отправлены в Грецию, но по пути овладели кораблями и ветром и волнами были вынесены на побережье 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Меотидского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озера, в районе местечка 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Кремны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 Достигнув земли, они завладели табуном лошадей, принадлежавшим царским скифам, и, разъезжая на них, грабили скифскую землю. В результате этого грабежа разгорелся конфликт со скифами, которые только тогда осознали, что сражались с женщинами, когда увидели трупы амазонок, погибших в битве. Скифы прекратили воевать и приказали самым молодым членам племени следовать за пришелицами и делать</w:t>
      </w:r>
      <w:r w:rsidR="0075273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все то, что будут делать они. </w:t>
      </w:r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Терпением и хитростью молодые скифы сумели объединиться с амазонками. Женщины согласились жить со своими мужьями лишь при условии, что они не останутся с другими скифами, а отправятся занимать земли за 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Танаисом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. Их потомков Геродот называет 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савроматами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и генетически связывает их со скифами, подчеркивая это также замечанием, что «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савроматы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говорят на скифском язык</w:t>
      </w:r>
      <w:r w:rsidR="0075273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е, но издревле искаженном»[8].</w:t>
      </w:r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Один из предшественников Геродота — 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Гекатей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Милетский, предлагал читателю 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этнокарту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племен, обитавших «в Европе» и «у Кавказа», выделял из них собственно «скифские» племена — 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меланхлэны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миргеты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, иды, 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дандарии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типаниссы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иксибаты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иамы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исседоны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fr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. 154—168). 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</w:t>
      </w:r>
      <w:r w:rsidR="0075273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авроматов</w:t>
      </w:r>
      <w:proofErr w:type="spellEnd"/>
      <w:r w:rsidR="0075273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среди них нет.</w:t>
      </w:r>
      <w:r w:rsidR="0075273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br/>
      </w:r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Кроме того, следует вспомнить третью легенду, приводимую Геродотом, связанную с появлением скифов. «По этому рассказу, кочевые скифы, жившие в Азии, будучи теснимы войной со стороны 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массагетов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, перешли реку Аракс и удалились в киммерийскую землю…». Согласно этому сообщению, при своем перемещении на запад, скифы не встречали на своем пути крупных объединений номадо</w:t>
      </w:r>
      <w:r w:rsidR="0075273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в, за исключением киммерийцев.</w:t>
      </w:r>
      <w:r w:rsidR="0075273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br/>
      </w:r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Будучи тесно связанными со скифами, 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савроматы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все же не фигурируют на начальном этапе скифской истории. Все эти немногочисленные фрагменты практически ничего не дают для реконструкции ранней истории 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савроматов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без их датировки. Традиционно время написания IV книги «Истории» Геродота относят к середине V в. до н. э., датируя его путешествие в 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Скифию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около 450 г. до н. э. А 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Гекатея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считают современником Дария I (последняя четверт</w:t>
      </w:r>
      <w:r w:rsidR="0075273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ь VI — начало V вв. до н. э.).</w:t>
      </w:r>
      <w:r w:rsidR="0075273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br/>
      </w:r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Д. А. 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Мачинский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[9] обращает внимание на уже упо</w:t>
      </w:r>
      <w:r w:rsidR="0075273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минавшийся фрагмент «Истории»:</w:t>
      </w:r>
      <w:r w:rsidR="0075273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br/>
      </w:r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После победоносного сражения при 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Фермодонте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эллины (так гласит сказание) возвращались домой на трех кораблях, везя с собой амазонок, сколько им удалось захватить живыми. В открытом море амазонки напали на эллинов и перебили [всех] мужчин. Однако амазонки не были знакомы с кораблевождением и не умели обращаться с рулем, парусами и веслами. После убиения мужчин они носились по волнам и, гонимые ветром, пристали, наконец, к 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Кремнам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на озере 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Меотида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Кремны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же находятся в землях свободных скифов[8].</w:t>
      </w:r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br/>
      </w:r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lastRenderedPageBreak/>
        <w:br/>
        <w:t xml:space="preserve">Он отмечает, что торжище 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Кремны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могло возникнуть только с началом активного проникновения греков в данный регион, что произошло не ранее конца VII —</w:t>
      </w:r>
      <w:r w:rsidR="0075273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самого начала VI вв. до н. </w:t>
      </w:r>
      <w:proofErr w:type="spellStart"/>
      <w:r w:rsidR="0075273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э</w:t>
      </w:r>
      <w:proofErr w:type="gramStart"/>
      <w:r w:rsidR="0075273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Т</w:t>
      </w:r>
      <w:proofErr w:type="gram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акая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версия достаточно уместна, особенно если вспомнить, что легенда о скифах и амазонках относится у Геродота к легендарной истории скифов. Их же появление в киммерийских землях согласно «Истории», рядом авторов о</w:t>
      </w:r>
      <w:r w:rsidR="0075273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тносится к VII в. до н. э.[10].</w:t>
      </w:r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О появлении 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савроматов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на исторической арене пишут еще два автора. Сообщение 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Диодора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Сицилийского (I в. до н. э.) заключается в следующем: скифскими царями, в результате переднеазиатских походов, были переселены многие </w:t>
      </w:r>
      <w:proofErr w:type="gram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племена</w:t>
      </w:r>
      <w:proofErr w:type="gram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br/>
      </w:r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br/>
        <w:t xml:space="preserve">…а самых важных было два: одно из Ассирии…другое из Мидии, основавшееся у реки Танаис; эти переселенцы назывались 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савроматами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[11].</w:t>
      </w:r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br/>
      </w:r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br/>
        <w:t>Информация подобного рода содержится и у Плиния С</w:t>
      </w:r>
      <w:r w:rsidR="0075273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таршего (I в. до н. э.)</w:t>
      </w:r>
      <w:proofErr w:type="gramStart"/>
      <w:r w:rsidR="0075273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:</w:t>
      </w:r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</w:t>
      </w:r>
      <w:proofErr w:type="gram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о реке 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Танаису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, впадающей в море двумя устьями, живут сарматы, по преданию потомки мидян, также разделенные на многие племена. Первыми живут 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савроматы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женовладеемые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gram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называемые</w:t>
      </w:r>
      <w:proofErr w:type="gram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так потому, что произошли от браков с амазонками[12]</w:t>
      </w:r>
      <w:r w:rsidR="0075273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Оба автора связывают 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савроматов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с Мидией, но, если 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савроматов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довольно трудно предположить потомками мидян, то, вполне вероятно, что они появляются на исторической арене во времена господства скифов в Передней Азии.</w:t>
      </w:r>
    </w:p>
    <w:p w:rsidR="0075273B" w:rsidRDefault="0098251A" w:rsidP="0075273B">
      <w:pPr>
        <w:pStyle w:val="a3"/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</w:pPr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br/>
      </w:r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br/>
      </w:r>
      <w:r w:rsidRPr="0075273B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Происхождение</w:t>
      </w:r>
    </w:p>
    <w:p w:rsidR="0075273B" w:rsidRDefault="0098251A" w:rsidP="0075273B">
      <w:pPr>
        <w:pStyle w:val="a3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br/>
        <w:t xml:space="preserve">Б. Н. 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Граков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считал, что 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савроматы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(как основа большого союза племен, которые иногда упоминаются именем 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Роксоланы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) образовались в результате ассимиляции Скифов и 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Мазкутов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(иногда упоминаются именем 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Амазонк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), </w:t>
      </w:r>
      <w:proofErr w:type="gram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отколовшимися</w:t>
      </w:r>
      <w:proofErr w:type="gram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от своего основного ядра, какой-то группы приазовских 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меотов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[13][14]. В своей работе «Пережитки матриархата у сарматов», опубликованной в «Вестнике древней истории» в 1947 году, он определил территорию, на которой жили 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савроматы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, отождествив её с 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блюменфельдской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археологической культурой, существовавшей с 6 по 4 век до н.э. Восточная её оконечность доходила до казахстанской реки Эмба, впадающей в Каспийское море. На севере ареала их захоронения находят под Магнитогорском, Бузулуком и Орском. На Западе владения 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савроматов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упирались в нижнее течение Дона и Азовское море. Этой версии придерживался и Ф. Г. Мищенко, но в 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меотах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(жителях округи Приазовья — 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Меотиды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) он видел покоренных скифами киммерийцев[15]. Аналогичны предс</w:t>
      </w:r>
      <w:r w:rsidR="0075273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тавления М. И. Ростовцева[16].</w:t>
      </w:r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Возможно, 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савроматы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играли важную роль в распространении господства скифов в Европе и Азии. </w:t>
      </w:r>
      <w:proofErr w:type="gram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Имя 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савроматов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И. 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Маркварт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сблизил с авестийским именем народа 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сайрима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cairima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sarima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Авеста, 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Яшт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XIII, 143, XXI, 52) как вариант имени «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савромат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».</w:t>
      </w:r>
      <w:proofErr w:type="gram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Авеста воспевает «мужей праведных 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сайрима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» и «жен праведных 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сайрима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», но не указывает их местопребывания. </w:t>
      </w:r>
      <w:proofErr w:type="gram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В источнике есть упоминание реки Ранги (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Яшт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XXIII и XXIV), которую И. 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Маркварт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сопоставляет с Волгой (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авест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Ranha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gram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Араке</w:t>
      </w:r>
      <w:proofErr w:type="gram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Геродота, гре</w:t>
      </w:r>
      <w:r w:rsidR="0075273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ч. </w:t>
      </w:r>
      <w:proofErr w:type="spellStart"/>
      <w:proofErr w:type="gramStart"/>
      <w:r w:rsidR="0075273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Rha</w:t>
      </w:r>
      <w:proofErr w:type="spellEnd"/>
      <w:r w:rsidR="0075273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из скифского </w:t>
      </w:r>
      <w:proofErr w:type="spellStart"/>
      <w:r w:rsidR="0075273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Raha</w:t>
      </w:r>
      <w:proofErr w:type="spellEnd"/>
      <w:r w:rsidR="0075273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)[17]</w:t>
      </w:r>
      <w:proofErr w:type="gramEnd"/>
      <w:r w:rsidR="0075273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Пережитки матриархата у 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савроматов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отчасти доказаны археологически: были исследованы могилы богатых женщин с оружием, конским снаряжением и жреческими атрибутами (каменные алтари). Но археология 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савроматов</w:t>
      </w:r>
      <w:proofErr w:type="spellEnd"/>
      <w:r w:rsidR="0075273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еще в полной мере </w:t>
      </w:r>
      <w:proofErr w:type="spellStart"/>
      <w:r w:rsidR="0075273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неизвестна</w:t>
      </w:r>
      <w:proofErr w:type="gramStart"/>
      <w:r w:rsidR="0075273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авроматская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конница отличилась в войне скифов против Дария I около 512 г. до н. э. Во главе этих смелых всад</w:t>
      </w:r>
      <w:r w:rsidR="0075273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ников стоял </w:t>
      </w:r>
      <w:proofErr w:type="spellStart"/>
      <w:r w:rsidR="0075273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Скопасис</w:t>
      </w:r>
      <w:proofErr w:type="spellEnd"/>
      <w:r w:rsidR="0075273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="0075273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Скопас</w:t>
      </w:r>
      <w:proofErr w:type="spellEnd"/>
      <w:r w:rsidR="0075273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).</w:t>
      </w:r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С конца V в. и в IV в. до н. э. отдельные племена 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савроматов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начали теснить скифов и переходили Дон[18]. В IV—III вв. до н. э. у 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савроматов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сложились новые союзы племён, куда вошли и родственные им племена, пришедшие с Волги. Начиная с III в. до н. э. эти новые племенные группы выступали под общим названием сарматов.</w:t>
      </w:r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br/>
      </w:r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lastRenderedPageBreak/>
        <w:br/>
        <w:t xml:space="preserve">В связи с большим влиянием 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савроматов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на землях 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Скифии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некоторые цари античного 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Боспорского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(Приазовского) царства в первые века нашей эры гордо носили имя 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Савромат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. Современное состояние вопроса о происхождении 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савроматов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, их ранней истории, а также об 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этимимологии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их этнонима подробно рассмотрено в статье С. Р. 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Тохтасьева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[19].</w:t>
      </w:r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br/>
      </w:r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br/>
      </w:r>
      <w:r w:rsidRPr="0075273B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Цари</w:t>
      </w:r>
      <w:r w:rsidR="0075273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8251A" w:rsidRDefault="0098251A" w:rsidP="0075273B">
      <w:pPr>
        <w:pStyle w:val="a3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proofErr w:type="gram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Савромат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I</w:t>
      </w:r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Савромат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I (греч.</w:t>
      </w:r>
      <w:proofErr w:type="gram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proofErr w:type="gram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Saurom;tes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), царь в 93-123 гг. В период его царствования 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Боспор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переживал экономический подъём, оживлённо развивались торговые связи с окрестными странами.</w:t>
      </w:r>
      <w:proofErr w:type="gram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Вёл войну с противниками за влияние во всей 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Скифии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Сарматии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), его войска и дипломаты победили. В связи с этим на монетах 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Савромата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I чеканились триумфальные изображения. Положение 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Боспора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в период правления 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Савромата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I было довольно стабильным. Рим сменил в этот период трех императоров — Нерву, Траяна и Адриана, </w:t>
      </w:r>
      <w:proofErr w:type="gram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которые</w:t>
      </w:r>
      <w:proofErr w:type="gram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не притесняли 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Боспор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br/>
      </w:r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br/>
        <w:t xml:space="preserve">Золотая монета 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Савроматом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чеканилась регулярно, пропуски отмечены только для четырех годов. Активно чеканили медь — 17 выпусков по 2—6 разновидностей в каждом. При этом 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боспорский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царь ставил себя вровень </w:t>
      </w:r>
      <w:proofErr w:type="gram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в</w:t>
      </w:r>
      <w:proofErr w:type="gram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римским императором. Например, на монете 94—95 гг.</w:t>
      </w:r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br/>
      </w:r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br/>
        <w:t>Аверс: TI·;;;;;;;</w:t>
      </w:r>
      <w:proofErr w:type="gram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;</w:t>
      </w:r>
      <w:proofErr w:type="gram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;;;;;;; САУРОМАТОУ, бюст царя 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Савромата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I в повязке вправо, точечный ободок.</w:t>
      </w:r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br/>
        <w:t xml:space="preserve">Реверс: Голова императора 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Домициана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в венке вправо, внизу МН, точечный ободок. Диаметр — 27 мм. Вес — 10.57 г. На других монетах вместо императора богиня победы Ника и иные символы славы. Были на монетах 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Боспора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изображения Траяна и иных властителей Рима[20].</w:t>
      </w:r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Савромат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II</w:t>
      </w:r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br/>
      </w:r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br/>
        <w:t xml:space="preserve">Монета 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Савромата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II с его изображением. Одесский музей нумизматики</w:t>
      </w:r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Савромат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II правил в 174;210 гг., продолжая традиции династии 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Рескупоридов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 В начале правления он столкнулся с последствиями политики своего предшественника, платившего дань «</w:t>
      </w:r>
      <w:proofErr w:type="gram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северных</w:t>
      </w:r>
      <w:proofErr w:type="gram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архонствам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» (варварам). «Дань» золотом практически не возвращалась в денежный оборот; в связи с пиратством на море уменьшилась торговля, и, как следствие — поступление налогов в казну.</w:t>
      </w:r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br/>
      </w:r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br/>
        <w:t xml:space="preserve">После проведенной 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Савроматом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II в 186 году денежной реформы, в обращение поступили новые номиналы бронзовых монет: денарий, двойной денарий, двойной сестерций и драхма. Очень красива серия двойных денариев с изображением подвигов Геракла, которого греки считали родоначальником скифов.</w:t>
      </w:r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br/>
      </w:r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br/>
        <w:t xml:space="preserve">В 193 году, при поддержке нового императора 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Септимия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Севера, 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Савромат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II проводит успешную кампанию против северян в Крыму, результатом чего стало присоединение 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Таврики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к царству. Для финансирования военных действий увеличили чеканку 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статеров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, одновременно уменьшив в них содержание золота (до 15 — 30 %). В это же время, как бронзовые монеты предыдущих правителей, так и денарии самого 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Савромата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II массово 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надчеканиваются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звездой, знаком двойного номинала буквой «В» и портретом 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Септимия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Севера.</w:t>
      </w:r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br/>
      </w:r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75273B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Рескупорид</w:t>
      </w:r>
      <w:proofErr w:type="spellEnd"/>
      <w:r w:rsidRPr="0075273B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 xml:space="preserve"> III</w:t>
      </w:r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br/>
      </w:r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Сын 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Савромата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II и его наследник — 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Рескупорид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III (210—226) уже считался и царем 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тавроскифов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 По примеру римских и персидских властителей, приазовские владыки принимали пышные титулы — «царь великий», «царь царей» (типа «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хаканов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», еще до нашей эры были примеры и их обожествления). Царское окружение составляли 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аристополиты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(аристократы). Города и области царства управлялись наместниками. Здесь добивались сосуществования язычники, иудеи-сектанты, христиане, но продолжалось и почитание римских императоров, бе</w:t>
      </w:r>
      <w:r w:rsidR="0075273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зымянного «Бога высочайшего»</w:t>
      </w:r>
      <w:proofErr w:type="gramStart"/>
      <w:r w:rsidR="0075273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.</w:t>
      </w:r>
      <w:proofErr w:type="gram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Уровень экономики был достаточно высок. Развивались 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товаро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-денежные отношения, чеканились свои монеты. Товары поступали из отдаленных стран Европы, Африки и Азии, куда попадали и отечественные изделия. Достаточно развитым было сельское хозяйство. И на этой основе активизировалась геополитика.</w:t>
      </w:r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br/>
      </w:r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75273B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Савромат</w:t>
      </w:r>
      <w:proofErr w:type="spellEnd"/>
      <w:r w:rsidRPr="0075273B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 xml:space="preserve"> III</w:t>
      </w:r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Савромат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III (годы правления: 229 / 230—231 / 232 гг. н. э.) был соправителем 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Котиса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III. Этот 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Савромат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известен, в основном, по нумизматическим источникам.</w:t>
      </w:r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br/>
      </w:r>
      <w:r w:rsidRPr="0075273B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br/>
      </w:r>
      <w:proofErr w:type="spellStart"/>
      <w:r w:rsidRPr="0075273B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Рескупорид</w:t>
      </w:r>
      <w:proofErr w:type="spellEnd"/>
      <w:r w:rsidRPr="0075273B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 xml:space="preserve"> VI</w:t>
      </w:r>
      <w:proofErr w:type="gramStart"/>
      <w:r w:rsidRPr="0075273B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br/>
      </w:r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</w:t>
      </w:r>
      <w:proofErr w:type="gram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ри царе 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Рескупориде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VI примерно к 341 году у Азовского моря прекращается чеканка монеты, существовавшая непрерывно около 900 лет (найдены тысячи приазовских монет десятков различных типов). Но «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архонтство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Боспора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, обретшее к IV в. и свою епархию, дожило почти до времен русского 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Тмутараканского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княжества X—XIII вв., возникшего в этой округе.</w:t>
      </w:r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br/>
      </w:r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br/>
      </w:r>
      <w:bookmarkStart w:id="0" w:name="_GoBack"/>
      <w:bookmarkEnd w:id="0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Символы 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Рескупоридов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Савроматов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) — вариации трезубцев («острог», вил) — затем использовали Рюриковичи[21].</w:t>
      </w:r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br/>
      </w:r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98251A" w:rsidRDefault="0098251A" w:rsidP="0075273B">
      <w:pPr>
        <w:pStyle w:val="a3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98251A" w:rsidRDefault="0098251A" w:rsidP="0075273B">
      <w:pPr>
        <w:pStyle w:val="a3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98251A" w:rsidRDefault="0098251A" w:rsidP="0075273B">
      <w:pPr>
        <w:pStyle w:val="a3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98251A" w:rsidRDefault="0098251A" w:rsidP="0075273B">
      <w:pPr>
        <w:pStyle w:val="a3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98251A" w:rsidRDefault="0098251A" w:rsidP="0098251A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98251A" w:rsidRDefault="0098251A" w:rsidP="0098251A">
      <w:pPr>
        <w:pStyle w:val="a3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98251A" w:rsidRDefault="0098251A" w:rsidP="0098251A">
      <w:pPr>
        <w:pStyle w:val="a3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</w:pPr>
      <w:r w:rsidRPr="0098251A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Примечания</w:t>
      </w:r>
      <w:r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.</w:t>
      </w:r>
    </w:p>
    <w:p w:rsidR="0098251A" w:rsidRDefault="0098251A" w:rsidP="0098251A">
      <w:pPr>
        <w:pStyle w:val="a3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98251A" w:rsidRPr="0098251A" w:rsidRDefault="0098251A" w:rsidP="0098251A">
      <w:pPr>
        <w:pStyle w:val="a3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br/>
        <w:t xml:space="preserve"> Археология: Учебник. Под редакцией академика РАН В. Л. Янина. М.: Изд-во 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Моск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 ун-та, 2006, с. 327.</w:t>
      </w:r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br/>
        <w:t> Галкина Е. С. Тайны Русского каганата. М.: «Вече», 2002, с. 327.</w:t>
      </w:r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br/>
        <w:t> Щукин М. Б. На рубеже эр. СПб</w:t>
      </w:r>
      <w:proofErr w:type="gram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.: </w:t>
      </w:r>
      <w:proofErr w:type="spellStart"/>
      <w:proofErr w:type="gram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Фарн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, 1994, с. 127.</w:t>
      </w:r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br/>
        <w:t xml:space="preserve"> Скифы и сарматы: проблемы этничности. Беседа с 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антиковедом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А. 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Иванчиком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 Дата обращения: 15 октября 2017. Архивировано 17 января 2020 года.</w:t>
      </w:r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br/>
        <w:t> 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Страбон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 География. Кн. 2.</w:t>
      </w:r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br/>
        <w:t> 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Савроматы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Архивная копия от 14 января 2021 на 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Wayback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Machine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// БРЭ</w:t>
      </w:r>
      <w:proofErr w:type="gram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br/>
        <w:t>У</w:t>
      </w:r>
      <w:proofErr w:type="gram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же со времени составления карты мира Марка 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Випсания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Агриппы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(I в. до н. э.) этнонимы „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савроматы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“ и „сарматы“, по-видимому, употреблялись как синонимы.</w:t>
      </w:r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br/>
        <w:t xml:space="preserve">— Н. Лысенко. 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Языги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на </w:t>
      </w:r>
      <w:proofErr w:type="gram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дунайском</w:t>
      </w:r>
      <w:proofErr w:type="gram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Лимесе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Рима в I—II вв. н. э. С. 3—4.</w:t>
      </w:r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br/>
        <w:t> Геродот. История (IV, 110—117)</w:t>
      </w:r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br/>
        <w:t> 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Мачинский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Д. А. О времени первого активного выступления сарматов в 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Поднепровье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по свидетельствам античных письменных источников // АСГЭ. 1971. № 13. С. 37.</w:t>
      </w:r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br/>
        <w:t> 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Бози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Ф. Античные источники о 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савроматах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// Статистическая обработка погребальных памятников </w:t>
      </w:r>
      <w:proofErr w:type="gram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Азиатской</w:t>
      </w:r>
      <w:proofErr w:type="gram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Сарматии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Савроматская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эпоха. 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Вып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 1. М., 1994. С. 19.</w:t>
      </w:r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br/>
      </w:r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lastRenderedPageBreak/>
        <w:t> 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Диодор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, II, 43</w:t>
      </w:r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br/>
        <w:t> Плиний, VI, 19</w:t>
      </w:r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br/>
        <w:t> 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Граков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Б. Н., 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Мелюкова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А. И. Об этнических и культурных различиях…, стр.49.</w:t>
      </w:r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br/>
        <w:t> 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Граков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Б. Н. Каменское городище на Днепре. — МИА, № 36, 1954, стр.14.</w:t>
      </w:r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br/>
        <w:t xml:space="preserve"> Мищенко Ф. Г. К вопросу об этнографии и географии 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Геродотовой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Скифии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(по поводу книги 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Э.Боннеля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). — Университетские известия, № 11. Киев, 1882, стр. 477.</w:t>
      </w:r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br/>
        <w:t xml:space="preserve"> Ростовцев М. И. 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Эллинство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иранство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на юге России. 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Пг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val="en-US" w:eastAsia="ru-RU"/>
        </w:rPr>
        <w:t xml:space="preserve">., 1918, 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стр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val="en-US" w:eastAsia="ru-RU"/>
        </w:rPr>
        <w:t>.33, 34.</w:t>
      </w:r>
      <w:r w:rsidRPr="0098251A">
        <w:rPr>
          <w:rFonts w:ascii="Times New Roman" w:hAnsi="Times New Roman" w:cs="Times New Roman"/>
          <w:color w:val="000000"/>
          <w:sz w:val="24"/>
          <w:szCs w:val="24"/>
          <w:lang w:val="en-US" w:eastAsia="ru-RU"/>
        </w:rPr>
        <w:br/>
        <w:t xml:space="preserve"> J. 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val="en-US" w:eastAsia="ru-RU"/>
        </w:rPr>
        <w:t>Marquart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val="en-US" w:eastAsia="ru-RU"/>
        </w:rPr>
        <w:t xml:space="preserve">. </w:t>
      </w:r>
      <w:proofErr w:type="spellStart"/>
      <w:proofErr w:type="gramStart"/>
      <w:r w:rsidRPr="0098251A">
        <w:rPr>
          <w:rFonts w:ascii="Times New Roman" w:hAnsi="Times New Roman" w:cs="Times New Roman"/>
          <w:color w:val="000000"/>
          <w:sz w:val="24"/>
          <w:szCs w:val="24"/>
          <w:lang w:val="en-US" w:eastAsia="ru-RU"/>
        </w:rPr>
        <w:t>Eransahr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val="en-US" w:eastAsia="ru-RU"/>
        </w:rPr>
        <w:t xml:space="preserve">…, 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стр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val="en-US" w:eastAsia="ru-RU"/>
        </w:rPr>
        <w:t>.</w:t>
      </w:r>
      <w:proofErr w:type="gramEnd"/>
      <w:r w:rsidRPr="0098251A">
        <w:rPr>
          <w:rFonts w:ascii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gramStart"/>
      <w:r w:rsidRPr="0098251A">
        <w:rPr>
          <w:rFonts w:ascii="Times New Roman" w:hAnsi="Times New Roman" w:cs="Times New Roman"/>
          <w:color w:val="000000"/>
          <w:sz w:val="24"/>
          <w:szCs w:val="24"/>
          <w:lang w:val="en-US" w:eastAsia="ru-RU"/>
        </w:rPr>
        <w:t>155.;</w:t>
      </w:r>
      <w:proofErr w:type="gramEnd"/>
      <w:r w:rsidRPr="0098251A">
        <w:rPr>
          <w:rFonts w:ascii="Times New Roman" w:hAnsi="Times New Roman" w:cs="Times New Roman"/>
          <w:color w:val="000000"/>
          <w:sz w:val="24"/>
          <w:szCs w:val="24"/>
          <w:lang w:val="en-US" w:eastAsia="ru-RU"/>
        </w:rPr>
        <w:t xml:space="preserve"> J. 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val="en-US" w:eastAsia="ru-RU"/>
        </w:rPr>
        <w:t>Marquart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val="en-US" w:eastAsia="ru-RU"/>
        </w:rPr>
        <w:t xml:space="preserve">. </w:t>
      </w:r>
      <w:proofErr w:type="spellStart"/>
      <w:proofErr w:type="gramStart"/>
      <w:r w:rsidRPr="0098251A">
        <w:rPr>
          <w:rFonts w:ascii="Times New Roman" w:hAnsi="Times New Roman" w:cs="Times New Roman"/>
          <w:color w:val="000000"/>
          <w:sz w:val="24"/>
          <w:szCs w:val="24"/>
          <w:lang w:val="en-US" w:eastAsia="ru-RU"/>
        </w:rPr>
        <w:t>Wehrot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val="en-US" w:eastAsia="ru-RU"/>
        </w:rPr>
        <w:t xml:space="preserve"> und 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val="en-US" w:eastAsia="ru-RU"/>
        </w:rPr>
        <w:t>Arang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val="en-US" w:eastAsia="ru-RU"/>
        </w:rPr>
        <w:t xml:space="preserve">, 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стр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val="en-US" w:eastAsia="ru-RU"/>
        </w:rPr>
        <w:t>.</w:t>
      </w:r>
      <w:proofErr w:type="gramEnd"/>
      <w:r w:rsidRPr="0098251A">
        <w:rPr>
          <w:rFonts w:ascii="Times New Roman" w:hAnsi="Times New Roman" w:cs="Times New Roman"/>
          <w:color w:val="000000"/>
          <w:sz w:val="24"/>
          <w:szCs w:val="24"/>
          <w:lang w:val="en-US" w:eastAsia="ru-RU"/>
        </w:rPr>
        <w:t xml:space="preserve"> 136.</w:t>
      </w:r>
      <w:r w:rsidRPr="0098251A">
        <w:rPr>
          <w:rFonts w:ascii="Times New Roman" w:hAnsi="Times New Roman" w:cs="Times New Roman"/>
          <w:color w:val="000000"/>
          <w:sz w:val="24"/>
          <w:szCs w:val="24"/>
          <w:lang w:val="en-US" w:eastAsia="ru-RU"/>
        </w:rPr>
        <w:br/>
        <w:t> </w:t>
      </w:r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Лукиан</w:t>
      </w:r>
      <w:r w:rsidRPr="0098251A">
        <w:rPr>
          <w:rFonts w:ascii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из</w:t>
      </w:r>
      <w:r w:rsidRPr="0098251A">
        <w:rPr>
          <w:rFonts w:ascii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Самосаты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val="en-US" w:eastAsia="ru-RU"/>
        </w:rPr>
        <w:t xml:space="preserve">. 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Токсарид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val="en-US" w:eastAsia="ru-RU"/>
        </w:rPr>
        <w:t xml:space="preserve">, </w:t>
      </w:r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или</w:t>
      </w:r>
      <w:r w:rsidRPr="0098251A">
        <w:rPr>
          <w:rFonts w:ascii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дружба</w:t>
      </w:r>
      <w:r w:rsidRPr="0098251A">
        <w:rPr>
          <w:rFonts w:ascii="Times New Roman" w:hAnsi="Times New Roman" w:cs="Times New Roman"/>
          <w:color w:val="000000"/>
          <w:sz w:val="24"/>
          <w:szCs w:val="24"/>
          <w:lang w:val="en-US" w:eastAsia="ru-RU"/>
        </w:rPr>
        <w:t>, 39.</w:t>
      </w:r>
      <w:r w:rsidRPr="0098251A">
        <w:rPr>
          <w:rFonts w:ascii="Times New Roman" w:hAnsi="Times New Roman" w:cs="Times New Roman"/>
          <w:color w:val="000000"/>
          <w:sz w:val="24"/>
          <w:szCs w:val="24"/>
          <w:lang w:val="en-US" w:eastAsia="ru-RU"/>
        </w:rPr>
        <w:br/>
        <w:t> 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Тохтасьев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98251A">
        <w:rPr>
          <w:rFonts w:ascii="Times New Roman" w:hAnsi="Times New Roman" w:cs="Times New Roman"/>
          <w:color w:val="000000"/>
          <w:sz w:val="24"/>
          <w:szCs w:val="24"/>
          <w:lang w:val="en-US" w:eastAsia="ru-RU"/>
        </w:rPr>
        <w:t xml:space="preserve">. </w:t>
      </w:r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98251A">
        <w:rPr>
          <w:rFonts w:ascii="Times New Roman" w:hAnsi="Times New Roman" w:cs="Times New Roman"/>
          <w:color w:val="000000"/>
          <w:sz w:val="24"/>
          <w:szCs w:val="24"/>
          <w:lang w:val="en-US" w:eastAsia="ru-RU"/>
        </w:rPr>
        <w:t xml:space="preserve">. 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val="en-US" w:eastAsia="ru-RU"/>
        </w:rPr>
        <w:t>Sauromatae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val="en-US" w:eastAsia="ru-RU"/>
        </w:rPr>
        <w:t xml:space="preserve"> — 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val="en-US" w:eastAsia="ru-RU"/>
        </w:rPr>
        <w:t>Syrmatae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val="en-US" w:eastAsia="ru-RU"/>
        </w:rPr>
        <w:t xml:space="preserve"> — 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val="en-US" w:eastAsia="ru-RU"/>
        </w:rPr>
        <w:t>Sarmatae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val="en-US" w:eastAsia="ru-RU"/>
        </w:rPr>
        <w:t xml:space="preserve">, 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Херсонесский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сборник</w:t>
      </w:r>
      <w:r w:rsidRPr="0098251A">
        <w:rPr>
          <w:rFonts w:ascii="Times New Roman" w:hAnsi="Times New Roman" w:cs="Times New Roman"/>
          <w:color w:val="000000"/>
          <w:sz w:val="24"/>
          <w:szCs w:val="24"/>
          <w:lang w:val="en-US" w:eastAsia="ru-RU"/>
        </w:rPr>
        <w:t xml:space="preserve"> XIV. </w:t>
      </w:r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Памяти М. И. Золотарева (Севастополь 2005) 291—306.</w:t>
      </w:r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br/>
        <w:t> 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Савромат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I (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ок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 93 / 94 — 123 / 4 гг.). ~ Музей денег (недоступная ссылка). Дата обращения: 16 декабря 2007. Архивировано 8 июля 2008 года.</w:t>
      </w:r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br/>
        <w:t> </w:t>
      </w:r>
      <w:proofErr w:type="spellStart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Драчук</w:t>
      </w:r>
      <w:proofErr w:type="spellEnd"/>
      <w:r w:rsidRPr="009825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В. С. Дорогами тысячелетий. М., 1976 г. (и переиздания).</w:t>
      </w:r>
    </w:p>
    <w:p w:rsidR="00774D43" w:rsidRPr="0098251A" w:rsidRDefault="00774D43" w:rsidP="0098251A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774D43" w:rsidRPr="009825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7F72"/>
    <w:rsid w:val="0075273B"/>
    <w:rsid w:val="00774D43"/>
    <w:rsid w:val="0098251A"/>
    <w:rsid w:val="00ED7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8251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8251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97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010527">
          <w:marLeft w:val="30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97972">
          <w:marLeft w:val="750"/>
          <w:marRight w:val="750"/>
          <w:marTop w:val="6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89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698326">
          <w:marLeft w:val="30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642554">
          <w:marLeft w:val="750"/>
          <w:marRight w:val="750"/>
          <w:marTop w:val="6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roza.ru/avtor/aran201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1999</Words>
  <Characters>11400</Characters>
  <Application>Microsoft Office Word</Application>
  <DocSecurity>0</DocSecurity>
  <Lines>95</Lines>
  <Paragraphs>26</Paragraphs>
  <ScaleCrop>false</ScaleCrop>
  <Company/>
  <LinksUpToDate>false</LinksUpToDate>
  <CharactersWithSpaces>13373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aSoft1221</dc:creator>
  <cp:keywords/>
  <dc:description/>
  <cp:lastModifiedBy>aSoft1221</cp:lastModifiedBy>
  <cp:revision>3</cp:revision>
  <dcterms:created xsi:type="dcterms:W3CDTF">2022-10-28T11:08:00Z</dcterms:created>
  <dcterms:modified xsi:type="dcterms:W3CDTF">2022-10-28T11:12:00Z</dcterms:modified>
</cp:coreProperties>
</file>