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F11" w:rsidRDefault="006B5B4C" w:rsidP="006B5B4C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F50F11" w:rsidRDefault="006B5B4C" w:rsidP="006B5B4C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F50F11" w:rsidRDefault="006B5B4C" w:rsidP="006B5B4C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F50F11" w:rsidRDefault="00F50F11" w:rsidP="006B5B4C">
      <w:pPr>
        <w:spacing w:after="0"/>
        <w:jc w:val="center"/>
        <w:rPr>
          <w:color w:val="002060"/>
        </w:rPr>
      </w:pPr>
    </w:p>
    <w:p w:rsidR="00F50F11" w:rsidRDefault="00F50F11" w:rsidP="006B5B4C">
      <w:pPr>
        <w:spacing w:after="0"/>
        <w:rPr>
          <w:color w:val="002060"/>
        </w:rPr>
      </w:pPr>
    </w:p>
    <w:p w:rsidR="00F50F11" w:rsidRDefault="00F50F11">
      <w:pPr>
        <w:jc w:val="center"/>
        <w:rPr>
          <w:color w:val="002060"/>
        </w:rPr>
      </w:pPr>
    </w:p>
    <w:p w:rsidR="00F50F11" w:rsidRPr="006B5B4C" w:rsidRDefault="006B5B4C">
      <w:pPr>
        <w:pStyle w:val="10"/>
        <w:spacing w:before="0" w:after="0"/>
        <w:jc w:val="center"/>
        <w:rPr>
          <w:color w:val="002060"/>
          <w:sz w:val="36"/>
        </w:rPr>
      </w:pPr>
      <w:r w:rsidRPr="006B5B4C">
        <w:rPr>
          <w:color w:val="002060"/>
          <w:sz w:val="36"/>
        </w:rPr>
        <w:t xml:space="preserve">Беседа </w:t>
      </w:r>
      <w:r w:rsidRPr="006B5B4C">
        <w:rPr>
          <w:color w:val="002060"/>
          <w:sz w:val="36"/>
        </w:rPr>
        <w:t xml:space="preserve">на тему: </w:t>
      </w:r>
    </w:p>
    <w:p w:rsidR="00F50F11" w:rsidRPr="006B5B4C" w:rsidRDefault="006B5B4C">
      <w:pPr>
        <w:pStyle w:val="10"/>
        <w:spacing w:before="0" w:after="0"/>
        <w:jc w:val="center"/>
        <w:rPr>
          <w:color w:val="C00000"/>
          <w:sz w:val="36"/>
        </w:rPr>
      </w:pPr>
      <w:r w:rsidRPr="006B5B4C">
        <w:rPr>
          <w:rStyle w:val="11"/>
          <w:b/>
          <w:color w:val="C00000"/>
          <w:sz w:val="36"/>
        </w:rPr>
        <w:t xml:space="preserve"> «</w:t>
      </w:r>
      <w:proofErr w:type="spellStart"/>
      <w:r w:rsidRPr="006B5B4C">
        <w:rPr>
          <w:rStyle w:val="11"/>
          <w:b/>
          <w:color w:val="C00000"/>
          <w:sz w:val="36"/>
        </w:rPr>
        <w:t>Румянцевский</w:t>
      </w:r>
      <w:proofErr w:type="spellEnd"/>
      <w:r w:rsidRPr="006B5B4C">
        <w:rPr>
          <w:rStyle w:val="11"/>
          <w:b/>
          <w:color w:val="C00000"/>
          <w:sz w:val="36"/>
        </w:rPr>
        <w:t xml:space="preserve"> музей»</w:t>
      </w:r>
      <w:r w:rsidRPr="006B5B4C">
        <w:rPr>
          <w:color w:val="C00000"/>
          <w:sz w:val="36"/>
        </w:rPr>
        <w:t xml:space="preserve">  </w:t>
      </w:r>
    </w:p>
    <w:p w:rsidR="00F50F11" w:rsidRDefault="00F50F11">
      <w:pPr>
        <w:jc w:val="center"/>
      </w:pPr>
    </w:p>
    <w:p w:rsidR="00F50F11" w:rsidRDefault="006B5B4C">
      <w:pPr>
        <w:jc w:val="center"/>
      </w:pPr>
      <w:r>
        <w:rPr>
          <w:noProof/>
        </w:rPr>
        <w:drawing>
          <wp:inline distT="0" distB="0" distL="0" distR="0">
            <wp:extent cx="4853940" cy="362712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4853940" cy="362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F11" w:rsidRDefault="00F50F11">
      <w:pPr>
        <w:rPr>
          <w:color w:val="002060"/>
        </w:rPr>
      </w:pPr>
    </w:p>
    <w:p w:rsidR="00F50F11" w:rsidRPr="006B5B4C" w:rsidRDefault="006B5B4C">
      <w:pPr>
        <w:jc w:val="right"/>
        <w:rPr>
          <w:rFonts w:ascii="Times New Roman" w:hAnsi="Times New Roman"/>
          <w:color w:val="002060"/>
          <w:sz w:val="28"/>
        </w:rPr>
      </w:pPr>
      <w:r w:rsidRPr="006B5B4C">
        <w:rPr>
          <w:rFonts w:ascii="Times New Roman" w:hAnsi="Times New Roman"/>
          <w:color w:val="002060"/>
          <w:sz w:val="28"/>
        </w:rPr>
        <w:t xml:space="preserve">подготовила </w:t>
      </w:r>
    </w:p>
    <w:p w:rsidR="00F50F11" w:rsidRPr="006B5B4C" w:rsidRDefault="006B5B4C">
      <w:pPr>
        <w:jc w:val="right"/>
        <w:rPr>
          <w:rFonts w:ascii="Times New Roman" w:hAnsi="Times New Roman"/>
          <w:color w:val="002060"/>
          <w:sz w:val="28"/>
        </w:rPr>
      </w:pPr>
      <w:r w:rsidRPr="006B5B4C">
        <w:rPr>
          <w:rFonts w:ascii="Times New Roman" w:hAnsi="Times New Roman"/>
          <w:color w:val="002060"/>
          <w:sz w:val="28"/>
        </w:rPr>
        <w:t>педагог дополнительного образования</w:t>
      </w:r>
    </w:p>
    <w:p w:rsidR="00F50F11" w:rsidRPr="006B5B4C" w:rsidRDefault="006B5B4C">
      <w:pPr>
        <w:jc w:val="right"/>
        <w:rPr>
          <w:rFonts w:ascii="Times New Roman" w:hAnsi="Times New Roman"/>
          <w:color w:val="002060"/>
          <w:sz w:val="28"/>
        </w:rPr>
      </w:pPr>
      <w:r w:rsidRPr="006B5B4C">
        <w:rPr>
          <w:rFonts w:ascii="Times New Roman" w:hAnsi="Times New Roman"/>
          <w:color w:val="002060"/>
          <w:sz w:val="28"/>
        </w:rPr>
        <w:t xml:space="preserve">Калиниченко </w:t>
      </w:r>
      <w:r>
        <w:rPr>
          <w:rFonts w:ascii="Times New Roman" w:hAnsi="Times New Roman"/>
          <w:color w:val="002060"/>
          <w:sz w:val="28"/>
        </w:rPr>
        <w:t>Татьяна Александровна</w:t>
      </w:r>
    </w:p>
    <w:p w:rsidR="00F50F11" w:rsidRDefault="00F50F11">
      <w:pPr>
        <w:rPr>
          <w:rFonts w:ascii="Times New Roman" w:hAnsi="Times New Roman"/>
          <w:sz w:val="28"/>
        </w:rPr>
      </w:pPr>
    </w:p>
    <w:p w:rsidR="006B5B4C" w:rsidRDefault="006B5B4C">
      <w:pPr>
        <w:rPr>
          <w:rFonts w:ascii="Times New Roman" w:hAnsi="Times New Roman"/>
          <w:sz w:val="28"/>
        </w:rPr>
      </w:pPr>
    </w:p>
    <w:p w:rsidR="006B5B4C" w:rsidRPr="006B5B4C" w:rsidRDefault="006B5B4C">
      <w:pPr>
        <w:rPr>
          <w:rFonts w:ascii="Times New Roman" w:hAnsi="Times New Roman"/>
          <w:sz w:val="28"/>
        </w:rPr>
      </w:pPr>
    </w:p>
    <w:p w:rsidR="00F50F11" w:rsidRPr="006B5B4C" w:rsidRDefault="006B5B4C">
      <w:pPr>
        <w:jc w:val="center"/>
        <w:rPr>
          <w:rFonts w:ascii="Times New Roman" w:hAnsi="Times New Roman"/>
          <w:color w:val="002060"/>
          <w:sz w:val="28"/>
        </w:rPr>
      </w:pPr>
      <w:r w:rsidRPr="006B5B4C">
        <w:rPr>
          <w:rFonts w:ascii="Times New Roman" w:hAnsi="Times New Roman"/>
          <w:color w:val="002060"/>
          <w:sz w:val="28"/>
        </w:rPr>
        <w:t>г. Саранск</w:t>
      </w:r>
      <w:r w:rsidRPr="006B5B4C">
        <w:rPr>
          <w:rFonts w:ascii="Times New Roman" w:hAnsi="Times New Roman"/>
          <w:color w:val="002060"/>
          <w:sz w:val="28"/>
        </w:rPr>
        <w:br/>
        <w:t xml:space="preserve"> 2023</w:t>
      </w:r>
    </w:p>
    <w:p w:rsidR="006B5B4C" w:rsidRPr="006B5B4C" w:rsidRDefault="006B5B4C" w:rsidP="006B5B4C">
      <w:pPr>
        <w:spacing w:line="360" w:lineRule="auto"/>
        <w:jc w:val="both"/>
        <w:rPr>
          <w:rStyle w:val="1"/>
          <w:rFonts w:ascii="Times New Roman" w:hAnsi="Times New Roman"/>
          <w:color w:val="auto"/>
          <w:sz w:val="28"/>
          <w:szCs w:val="28"/>
        </w:rPr>
      </w:pPr>
      <w:r w:rsidRPr="006B5B4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lastRenderedPageBreak/>
        <w:t xml:space="preserve">Цель: </w:t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6B5B4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Знакомство с культурным наследием человечества через экспозиции </w:t>
      </w:r>
      <w:proofErr w:type="spellStart"/>
      <w:r w:rsidRPr="006B5B4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Румянцевского</w:t>
      </w:r>
      <w:proofErr w:type="spellEnd"/>
      <w:r w:rsidRPr="006B5B4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музея</w:t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Форма проведения</w:t>
      </w:r>
      <w:r w:rsidRPr="006B5B4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:</w:t>
      </w:r>
      <w:r w:rsidRPr="006B5B4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интерактивная беседа.</w:t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Оборудование:</w:t>
      </w:r>
      <w:r w:rsidRPr="006B5B4C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ПК, проектор, презентация.</w:t>
      </w:r>
    </w:p>
    <w:p w:rsidR="006B5B4C" w:rsidRPr="006B5B4C" w:rsidRDefault="006B5B4C" w:rsidP="006B5B4C">
      <w:pPr>
        <w:spacing w:line="360" w:lineRule="auto"/>
        <w:jc w:val="center"/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6B5B4C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Беседа</w:t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Румянцевский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музей открылся в </w:t>
      </w:r>
      <w:hyperlink r:id="rId6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Санкт-Петербурге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 в 1831 году и стал первым публичным частным музеем страны. В его основу была 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положена коллекция графа Николая Румянцева —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госканцлера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, дипломата, мецената, историка. Обширное собрание дало жизнь нескольким культурным институциям, а произведения искусства впоследствии украсили крупнейшие музеи России.</w:t>
      </w:r>
    </w:p>
    <w:p w:rsidR="00F50F11" w:rsidRPr="006B5B4C" w:rsidRDefault="006B5B4C" w:rsidP="006B5B4C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b/>
          <w:color w:val="auto"/>
          <w:sz w:val="28"/>
          <w:szCs w:val="28"/>
          <w:highlight w:val="white"/>
        </w:rPr>
        <w:t>Граф Румянцев</w:t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5940425" cy="3342312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5940425" cy="334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Дипломат и поли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тический деятель, граф Румянцев был страстным собирателем древностей. Он живо интересовался историей России 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и коллекционировал книги и рукописи, грамоты на </w:t>
      </w:r>
      <w:hyperlink r:id="rId8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пергаменте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 и списки с летописей. О книгах он не забывал ни во время службы в Европе, ни на отчизне — покупал ценные тома и даже печатные собрания целиком. Румянцев также изучал традиции народов, населяющих Российскую империю. Со временем его б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иблиотека стала одной из самых крупных и значительных в России: в ней насчитывалось почти 30 тысяч томов, в том числе ценные инкунабулы, старопечатные книги, географические карты. Среди них были первые издания </w:t>
      </w:r>
      <w:hyperlink r:id="rId9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«Слова о полку Игореве»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 1800 года и обширной «Энциклопедии, или Толкового словаря наук, искусств и ремесел»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Дени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Дидро и Жана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Лерона</w:t>
      </w:r>
      <w:proofErr w:type="spellEnd"/>
      <w:proofErr w:type="gram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Д</w:t>
      </w:r>
      <w:proofErr w:type="gram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’Аламбера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.</w:t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Будучи человеком просвещенным, граф Румянцев состоял в различных обществах, вкл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ючая Императорскую Российскую академию, литературный кружок «Арзамас», Общество любителей истории и древностей российских. </w:t>
      </w:r>
      <w:proofErr w:type="gram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А</w:t>
      </w:r>
      <w:proofErr w:type="gram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 кроме того, он организовал свой «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румянцевский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кружок», участники которого собирали и изучали материалы, связанные с историей России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.</w:t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В 1802 году Николай Петрович приобрел в Санкт-Петербурге дом на Английской набережной. Здесь размещалась и его коллекция: помимо богатой библиотеки, в его собрании были монеты и медали, минералы и </w:t>
      </w:r>
      <w:hyperlink r:id="rId10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предметы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 из археологических экспедиций, этнографические материалы. Последним способствовали две важнейших </w:t>
      </w:r>
      <w:hyperlink r:id="rId11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экспедиции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которые были организованы при финансовой поддержке Румянцева — первая русская кругосветка Ивана Крузенштерна и Юрия Лисянского на кораблях «Надежда» и «Нева» и второе кругосветное плавание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Отто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Коцебу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на бриге «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Рюрик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». Из о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боих путешествий исследователи привезли важные этнографические памятники.</w:t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Были в собрании Румянцева и произведения искусства. Например, портрет самого Николая Петровича кисти Джорджа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Доу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, художника, создавшего </w:t>
      </w:r>
      <w:hyperlink r:id="rId12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Военную галерею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 в </w:t>
      </w:r>
      <w:hyperlink r:id="rId13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Зимнем дворце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. А от отца — графа Петра 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Румянцева-Задунайского — коллекционеру досталась скульптура Антонио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Кановы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«Мир».</w:t>
      </w:r>
    </w:p>
    <w:p w:rsid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В 1826 году граф Румянц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ев скончался. В своем доме на Английской набережной он завещал обустроить музей. 22 марта 1828 года </w:t>
      </w:r>
      <w:hyperlink r:id="rId14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Николай I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 подписал указ об учреждении общественного заведения «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Румя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нцевский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музеум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». А спустя три года, 23 ноября 1831 года, двери музея открылись для публики. Посещать музей могли все без исключения, а содержал его душеприказчик Николая Петровича, его брат Сергей.</w:t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На протяжении 30 лет музей располагался в Петербурге, одн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ако со временем дела его шли все хуже. Чтобы не потерять уникальное собрание, было решено найти для него новый дом. Он нашелся в самом центре </w:t>
      </w:r>
      <w:hyperlink r:id="rId15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Москвы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.</w:t>
      </w:r>
    </w:p>
    <w:p w:rsidR="00F50F11" w:rsidRPr="006B5B4C" w:rsidRDefault="006B5B4C" w:rsidP="006B5B4C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4335780" cy="324612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6" cstate="print"/>
                    <a:stretch/>
                  </pic:blipFill>
                  <pic:spPr>
                    <a:xfrm>
                      <a:off x="0" y="0"/>
                      <a:ext cx="4335780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F11" w:rsidRPr="006B5B4C" w:rsidRDefault="006B5B4C" w:rsidP="006B5B4C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3284220" cy="413004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7" cstate="print"/>
                    <a:stretch/>
                  </pic:blipFill>
                  <pic:spPr>
                    <a:xfrm>
                      <a:off x="0" y="0"/>
                      <a:ext cx="3284220" cy="413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F11" w:rsidRPr="006B5B4C" w:rsidRDefault="006B5B4C" w:rsidP="006B5B4C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3878580" cy="290322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8" cstate="print"/>
                    <a:stretch/>
                  </pic:blipFill>
                  <pic:spPr>
                    <a:xfrm>
                      <a:off x="0" y="0"/>
                      <a:ext cx="3878580" cy="290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На основе музея было ре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шено создать публичную библиотеку — по примеру петербургской. Важную роль в этом сыграл попечитель Московского учебного округа Николай Исаков. Он убедил передать коллекцию из Санкт-Петербурга в Москву и нашел здание, которое смогло вместить внушительное со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брание графа. Выбор пал на расположенный напротив </w:t>
      </w:r>
      <w:hyperlink r:id="rId19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Кремля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 дом отставного офицера и предпринимателя Петра 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Егоровича Пашкова, иначе говор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я — </w:t>
      </w:r>
      <w:hyperlink r:id="rId20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Пашков дом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. Пока шли подготовительные работы, в залах на Моховой развернулась выставка даров новому музею: от </w:t>
      </w:r>
      <w:hyperlink r:id="rId21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Академии художеств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 — полотна Дмитрия Левицкого и </w:t>
      </w:r>
      <w:hyperlink r:id="rId22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Карла Брюллова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картины от немецких живописцев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Вильмеера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 Майера. А от главного покровителя музея — императо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ра </w:t>
      </w:r>
      <w:hyperlink r:id="rId23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Александра II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 — картины из </w:t>
      </w:r>
      <w:hyperlink r:id="rId24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Эрмитажа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, гравюры и работы уральских камнерезов.</w:t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Торжественное откр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ытие нового московского музея состоялось в 1861 году. Публика могла посещать его четыре дня в неделю, заплатив 10 копеек, а в воскресенье музей работал бесплатно. В Москве он не знал недостатка в дарах: художественная коллекция пополнялась постоянно. Главн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ым дарителем стал император. Благодаря ему в Доме Пашкова появилось более двухсот живописных произведений из Эрмитажа и самая масштабная работа </w:t>
      </w:r>
      <w:hyperlink r:id="rId25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Александра Иванова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 — </w:t>
      </w:r>
      <w:hyperlink r:id="rId26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«Явление Христа народу»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, </w:t>
      </w:r>
      <w:proofErr w:type="gram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которую</w:t>
      </w:r>
      <w:proofErr w:type="gram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вместе с </w:t>
      </w:r>
      <w:hyperlink r:id="rId27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этюдами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 к полотну приобрели специально для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Румянцевского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музея. Сюда же поступила обширная к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оллекция Федора Прянишникова, в которой были полотна выдающихся российских живописцев — </w:t>
      </w:r>
      <w:hyperlink r:id="rId28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Айвазовского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, </w:t>
      </w:r>
      <w:proofErr w:type="spellStart"/>
      <w:r w:rsidR="00F50F11" w:rsidRPr="006B5B4C">
        <w:rPr>
          <w:rFonts w:ascii="Times New Roman" w:hAnsi="Times New Roman"/>
          <w:color w:val="auto"/>
          <w:sz w:val="28"/>
          <w:szCs w:val="28"/>
          <w:highlight w:val="white"/>
        </w:rPr>
        <w:fldChar w:fldCharType="begin"/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instrText>HYPERLINK "https://www.culture.ru/persons/8249/vasiliy-tropinin"</w:instrText>
      </w:r>
      <w:r w:rsidR="00F50F11" w:rsidRPr="006B5B4C">
        <w:rPr>
          <w:rFonts w:ascii="Times New Roman" w:hAnsi="Times New Roman"/>
          <w:color w:val="auto"/>
          <w:sz w:val="28"/>
          <w:szCs w:val="28"/>
          <w:highlight w:val="white"/>
        </w:rPr>
        <w:fldChar w:fldCharType="separate"/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Тропинина</w:t>
      </w:r>
      <w:proofErr w:type="spellEnd"/>
      <w:r w:rsidR="00F50F11" w:rsidRPr="006B5B4C">
        <w:rPr>
          <w:rFonts w:ascii="Times New Roman" w:hAnsi="Times New Roman"/>
          <w:color w:val="auto"/>
          <w:sz w:val="28"/>
          <w:szCs w:val="28"/>
          <w:highlight w:val="white"/>
        </w:rPr>
        <w:fldChar w:fldCharType="end"/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, </w:t>
      </w:r>
      <w:hyperlink r:id="rId29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Венецианова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 и других. Музею помогали и финансово. В течение сорока лет предприниматель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Козьма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Терентьевич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Солдатенко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жертвовал ему по тысяче рублей на закупку книг, а после завещал свою библиотеку (она 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насчитывала 8 тысяч томов) и коллекцию русской живописи.</w:t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Вскоре музей так разросся, что потребовались новые помещения. Отдельное здание получила картинная галерея, причем для картины Иванова обустроили персональный зал. А в Доме Пашкова осталась обширная б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иблиотека — более 700 тысяч томов, а также нумизматический и этнографический отделы, которые постоянно пополнялись. Музей жил насыщенной научной жизнью: организовывались экспедиции, в фонды поступали коллекции. Однако после революции в жизни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Румянцевского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музея произошли перемены.</w:t>
      </w:r>
    </w:p>
    <w:p w:rsidR="00F50F11" w:rsidRPr="006B5B4C" w:rsidRDefault="006B5B4C" w:rsidP="006B5B4C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b/>
          <w:color w:val="auto"/>
          <w:sz w:val="28"/>
          <w:szCs w:val="28"/>
          <w:highlight w:val="white"/>
        </w:rPr>
        <w:lastRenderedPageBreak/>
        <w:t>Разделение коллекции</w:t>
      </w:r>
    </w:p>
    <w:p w:rsidR="00F50F11" w:rsidRPr="006B5B4C" w:rsidRDefault="006B5B4C" w:rsidP="006B5B4C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4564380" cy="3421380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30" cstate="print"/>
                    <a:stretch/>
                  </pic:blipFill>
                  <pic:spPr>
                    <a:xfrm>
                      <a:off x="0" y="0"/>
                      <a:ext cx="4564380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F11" w:rsidRPr="006B5B4C" w:rsidRDefault="006B5B4C" w:rsidP="006B5B4C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4434840" cy="3322320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31" cstate="print"/>
                    <a:stretch/>
                  </pic:blipFill>
                  <pic:spPr>
                    <a:xfrm>
                      <a:off x="0" y="0"/>
                      <a:ext cx="443484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В 1924 году коллекцию разделили. Собрание книг стало основой Библиотеки им. Ленина (ныне — </w:t>
      </w:r>
      <w:hyperlink r:id="rId32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Российской государствен</w:t>
        </w:r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ной библиотеки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), картины и скульптуры распределили по музеям. Перемещение коллекций происходило до начала 30-х годов: </w:t>
      </w:r>
      <w:proofErr w:type="gram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последней</w:t>
      </w:r>
      <w:proofErr w:type="gram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картинную галерею покинула картина Александра Иванова.</w:t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Богатейшее этнографическое собрание вернулось в Северную столицу — в </w:t>
      </w:r>
      <w:hyperlink r:id="rId33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Российский этнографический музей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. Сокровища отдела древностей поступили в фонды </w:t>
      </w:r>
      <w:hyperlink r:id="rId34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Исто</w:t>
        </w:r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рического музея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, драгоценности — частично в Гохран, а частично — в Государственный музейный фонд. Значительная часть живописной коллекции поступила в </w:t>
      </w:r>
      <w:hyperlink r:id="rId35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Третьяковск</w:t>
        </w:r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ую галерею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: картины Карла Брюллова из собрания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Солдатенкова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 — «Вирсавия» и «Нашествие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Гензериха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на Рим», «Богоматерь с младенцем» Василия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Боровиковского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и «Причащение умирающей» Алексея Венецианова из коллекции Прянишникова. Как и на Моховой, для картин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ы «Явление Христа народу» в Третьяковке был оборудован отдельный зал.</w:t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В республиканские муз</w:t>
      </w:r>
      <w:proofErr w:type="gram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еи уе</w:t>
      </w:r>
      <w:proofErr w:type="gram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хали картины Петра Федотова, Федора Матвеева, </w:t>
      </w:r>
      <w:hyperlink r:id="rId36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Исаака Левитана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Генриха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Семирадского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, </w:t>
      </w:r>
      <w:hyperlink r:id="rId37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Валентина Серова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 — не счесть их числа. </w:t>
      </w:r>
      <w:proofErr w:type="gram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«Лукрецию»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Лукаса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Кранаха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 — старшего теперь можно увидеть в собрании </w:t>
      </w:r>
      <w:hyperlink r:id="rId38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Нижегородского художественного музея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, картину «Апостолы Павел и 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Варнава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 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Листре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»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Якоба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Йорданса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 — в </w:t>
      </w:r>
      <w:hyperlink r:id="rId39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Пермской художественной галерее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. В </w:t>
      </w:r>
      <w:hyperlink r:id="rId40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ГМИИ им. Пушкина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 хранится полотно из числа тех, что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Румянцевскому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музею передал из Эрмитажа Александр II — «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Артаксеркс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, Аман и 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Эсфирь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» </w:t>
      </w:r>
      <w:hyperlink r:id="rId41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Рембрандта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. А в Петербург отправились полотна из </w:t>
      </w:r>
      <w:hyperlink r:id="rId42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собрания Щукина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.</w:t>
      </w:r>
      <w:proofErr w:type="gramEnd"/>
    </w:p>
    <w:p w:rsidR="00F50F11" w:rsidRPr="006B5B4C" w:rsidRDefault="006B5B4C" w:rsidP="006B5B4C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3970020" cy="2979420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43" cstate="print"/>
                    <a:stretch/>
                  </pic:blipFill>
                  <pic:spPr>
                    <a:xfrm>
                      <a:off x="0" y="0"/>
                      <a:ext cx="3970020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Увы, неко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торым произведениям не повезло: например, лишь малая часть мебели попала в музейное собрание. Стулья и столы приглянулись кому-то еще. Например, комсомольцы из Ленинского клуба, не дожидаясь, пока официальная комиссия распределит ценности, сами вывезли мра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морный стол, стулья, канделябры и даже бюст Спинозы. И оставили объяснительное письмо — мол, забрали для благоустройства клуба. А полотно Рембрандта «Христос со сложенными руками» из коллекции графов Орловых-Давыдовых в 1927 году украли, варварски вырезав 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из рамы. Спустя пять лет картину (накануне революции ее оценивали в 200 тысяч рублей) нашли и после реставрации продали за рубеж. Сегодня она находится в Музее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Хайдов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proofErr w:type="gram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в</w:t>
      </w:r>
      <w:proofErr w:type="gram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 американском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Гленс-Фоллсе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.</w:t>
      </w:r>
    </w:p>
    <w:p w:rsidR="00F50F11" w:rsidRPr="006B5B4C" w:rsidRDefault="006B5B4C" w:rsidP="006B5B4C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5113020" cy="3832860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44" cstate="print"/>
                    <a:stretch/>
                  </pic:blipFill>
                  <pic:spPr>
                    <a:xfrm>
                      <a:off x="0" y="0"/>
                      <a:ext cx="5113020" cy="383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F11" w:rsidRPr="006B5B4C" w:rsidRDefault="006B5B4C" w:rsidP="006B5B4C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3749040" cy="4701540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45" cstate="print"/>
                    <a:stretch/>
                  </pic:blipFill>
                  <pic:spPr>
                    <a:xfrm>
                      <a:off x="0" y="0"/>
                      <a:ext cx="374904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F11" w:rsidRPr="006B5B4C" w:rsidRDefault="00F50F11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</w:p>
    <w:p w:rsidR="00F50F11" w:rsidRPr="006B5B4C" w:rsidRDefault="006B5B4C" w:rsidP="006B5B4C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b/>
          <w:color w:val="auto"/>
          <w:sz w:val="28"/>
          <w:szCs w:val="28"/>
          <w:highlight w:val="white"/>
        </w:rPr>
        <w:t>Музей сквозь время</w:t>
      </w:r>
    </w:p>
    <w:p w:rsidR="00F50F11" w:rsidRPr="006B5B4C" w:rsidRDefault="006B5B4C" w:rsidP="006B5B4C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4046220" cy="3025140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46" cstate="print"/>
                    <a:stretch/>
                  </pic:blipFill>
                  <pic:spPr>
                    <a:xfrm>
                      <a:off x="0" y="0"/>
                      <a:ext cx="404622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F11" w:rsidRPr="006B5B4C" w:rsidRDefault="006B5B4C" w:rsidP="006B5B4C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2705100" cy="3406140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47" cstate="print"/>
                    <a:stretch/>
                  </pic:blipFill>
                  <pic:spPr>
                    <a:xfrm>
                      <a:off x="0" y="0"/>
                      <a:ext cx="2705100" cy="340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F11" w:rsidRPr="006B5B4C" w:rsidRDefault="006B5B4C" w:rsidP="006B5B4C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Хотя </w:t>
      </w:r>
      <w:proofErr w:type="spellStart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Румянцевского</w:t>
      </w:r>
      <w:proofErr w:type="spellEnd"/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музея давно н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ет, осталось его богатейшее наследие. Особняк на Английской набережной по-прежнему отдан под экспозицию, теперь это филиал </w:t>
      </w:r>
      <w:hyperlink r:id="rId48" w:history="1">
        <w:r w:rsidRPr="006B5B4C">
          <w:rPr>
            <w:rFonts w:ascii="Times New Roman" w:hAnsi="Times New Roman"/>
            <w:color w:val="auto"/>
            <w:sz w:val="28"/>
            <w:szCs w:val="28"/>
            <w:highlight w:val="white"/>
          </w:rPr>
          <w:t>Музея истории Санкт-Петербурга</w:t>
        </w:r>
      </w:hyperlink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. 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>Дом Пашкова — неотъемлемая часть Российской государственной библиотеки, ставшей одной из крупнейших в мире. А шедевры из художественной коллекции есть практически во всех российских музеях. Из страстного увлечения историей дело графа Румянцева превратилось</w:t>
      </w:r>
      <w:r w:rsidRPr="006B5B4C">
        <w:rPr>
          <w:rFonts w:ascii="Times New Roman" w:hAnsi="Times New Roman"/>
          <w:color w:val="auto"/>
          <w:sz w:val="28"/>
          <w:szCs w:val="28"/>
          <w:highlight w:val="white"/>
        </w:rPr>
        <w:t xml:space="preserve"> в национальное сокровище, прикоснуться к которому сегодня может каждый ценитель прекрасного.</w:t>
      </w:r>
    </w:p>
    <w:sectPr w:rsidR="00F50F11" w:rsidRPr="006B5B4C" w:rsidSect="00F50F1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50F11"/>
    <w:rsid w:val="006B5B4C"/>
    <w:rsid w:val="00F50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50F11"/>
  </w:style>
  <w:style w:type="paragraph" w:styleId="10">
    <w:name w:val="heading 1"/>
    <w:next w:val="a"/>
    <w:link w:val="11"/>
    <w:uiPriority w:val="9"/>
    <w:qFormat/>
    <w:rsid w:val="00F50F11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F50F1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F50F1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F50F1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F50F11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50F11"/>
  </w:style>
  <w:style w:type="paragraph" w:styleId="21">
    <w:name w:val="toc 2"/>
    <w:next w:val="a"/>
    <w:link w:val="22"/>
    <w:uiPriority w:val="39"/>
    <w:rsid w:val="00F50F1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50F1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50F1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50F1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F50F1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F50F1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50F1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50F11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F50F11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F50F1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F50F11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F50F11"/>
    <w:rPr>
      <w:rFonts w:ascii="XO Thames" w:hAnsi="XO Thames"/>
      <w:b/>
      <w:sz w:val="22"/>
    </w:rPr>
  </w:style>
  <w:style w:type="paragraph" w:customStyle="1" w:styleId="12">
    <w:name w:val="Основной шрифт абзаца1"/>
    <w:link w:val="10"/>
    <w:rsid w:val="00F50F11"/>
  </w:style>
  <w:style w:type="character" w:customStyle="1" w:styleId="11">
    <w:name w:val="Заголовок 1 Знак"/>
    <w:link w:val="10"/>
    <w:rsid w:val="00F50F11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F50F11"/>
    <w:rPr>
      <w:color w:val="0000FF"/>
      <w:u w:val="single"/>
    </w:rPr>
  </w:style>
  <w:style w:type="character" w:styleId="a3">
    <w:name w:val="Hyperlink"/>
    <w:link w:val="13"/>
    <w:rsid w:val="00F50F11"/>
    <w:rPr>
      <w:color w:val="0000FF"/>
      <w:u w:val="single"/>
    </w:rPr>
  </w:style>
  <w:style w:type="paragraph" w:customStyle="1" w:styleId="Footnote">
    <w:name w:val="Footnote"/>
    <w:link w:val="Footnote0"/>
    <w:rsid w:val="00F50F11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F50F11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F50F11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F50F1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F50F11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F50F11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F50F1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F50F11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F50F1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50F1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F50F1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50F1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F50F11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F50F11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F50F11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F50F11"/>
    <w:rPr>
      <w:rFonts w:ascii="XO Thames" w:hAnsi="XO Thames"/>
      <w:sz w:val="28"/>
    </w:rPr>
  </w:style>
  <w:style w:type="paragraph" w:styleId="a6">
    <w:name w:val="Title"/>
    <w:next w:val="a"/>
    <w:link w:val="a7"/>
    <w:uiPriority w:val="10"/>
    <w:qFormat/>
    <w:rsid w:val="00F50F1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F50F1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F50F11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F50F11"/>
    <w:rPr>
      <w:rFonts w:ascii="XO Thames" w:hAnsi="XO Thames"/>
      <w:b/>
      <w:sz w:val="28"/>
    </w:rPr>
  </w:style>
  <w:style w:type="paragraph" w:styleId="a8">
    <w:name w:val="List Paragraph"/>
    <w:basedOn w:val="a"/>
    <w:link w:val="a9"/>
    <w:rsid w:val="00F50F11"/>
    <w:pPr>
      <w:ind w:left="720"/>
      <w:contextualSpacing/>
    </w:pPr>
  </w:style>
  <w:style w:type="character" w:customStyle="1" w:styleId="a9">
    <w:name w:val="Абзац списка Знак"/>
    <w:basedOn w:val="1"/>
    <w:link w:val="a8"/>
    <w:rsid w:val="00F50F11"/>
  </w:style>
  <w:style w:type="paragraph" w:styleId="aa">
    <w:name w:val="Balloon Text"/>
    <w:basedOn w:val="a"/>
    <w:link w:val="ab"/>
    <w:uiPriority w:val="99"/>
    <w:semiHidden/>
    <w:unhideWhenUsed/>
    <w:rsid w:val="006B5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5B4C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ulture.ru/institutes/13790/zimniy-dvorets" TargetMode="External"/><Relationship Id="rId18" Type="http://schemas.openxmlformats.org/officeDocument/2006/relationships/image" Target="media/image5.png"/><Relationship Id="rId26" Type="http://schemas.openxmlformats.org/officeDocument/2006/relationships/hyperlink" Target="https://www.culture.ru/materials/38436/-iisus-dolzhen-bit-odin-sovershenno" TargetMode="External"/><Relationship Id="rId39" Type="http://schemas.openxmlformats.org/officeDocument/2006/relationships/hyperlink" Target="https://www.culture.ru/institutes/12216/permskaya-gosudarstvennaya-hudozhestvennaya-galerey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ulture.ru/materials/155427/akademiya-khudozhestv-retrospektivnyi-vzglyad" TargetMode="External"/><Relationship Id="rId34" Type="http://schemas.openxmlformats.org/officeDocument/2006/relationships/hyperlink" Target="https://www.culture.ru/institutes/10124/gosudarstvenniy-istoricheskiy-muzey" TargetMode="External"/><Relationship Id="rId42" Type="http://schemas.openxmlformats.org/officeDocument/2006/relationships/hyperlink" Target="https://www.culture.ru/materials/254626/istoriya-kollekcii-bratev-shukinykh" TargetMode="External"/><Relationship Id="rId47" Type="http://schemas.openxmlformats.org/officeDocument/2006/relationships/image" Target="media/image12.png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www.culture.ru/institutes/5913/voennaya-galereya" TargetMode="External"/><Relationship Id="rId17" Type="http://schemas.openxmlformats.org/officeDocument/2006/relationships/image" Target="media/image4.png"/><Relationship Id="rId25" Type="http://schemas.openxmlformats.org/officeDocument/2006/relationships/hyperlink" Target="https://www.culture.ru/persons/8237/aleksandr-ivanov" TargetMode="External"/><Relationship Id="rId33" Type="http://schemas.openxmlformats.org/officeDocument/2006/relationships/hyperlink" Target="https://www.culture.ru/institutes/741/rossiyskiy-etnograficheskiy-muzey" TargetMode="External"/><Relationship Id="rId38" Type="http://schemas.openxmlformats.org/officeDocument/2006/relationships/hyperlink" Target="https://www.culture.ru/institutes/10333/nizhegorodskiy-gosudarstvenniy-hudozhestvenniy-muzey" TargetMode="External"/><Relationship Id="rId46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hyperlink" Target="https://www.culture.ru/institutes/11039/dom-pashkova-v-moskve" TargetMode="External"/><Relationship Id="rId29" Type="http://schemas.openxmlformats.org/officeDocument/2006/relationships/hyperlink" Target="https://www.culture.ru/persons/8226/aleksey-venetsianov" TargetMode="External"/><Relationship Id="rId41" Type="http://schemas.openxmlformats.org/officeDocument/2006/relationships/hyperlink" Target="https://www.culture.ru/live/movies/251/rembrandt-van-rein-zhizn-i-tvorchestvo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culture.ru/s/s_peterburg/" TargetMode="External"/><Relationship Id="rId11" Type="http://schemas.openxmlformats.org/officeDocument/2006/relationships/hyperlink" Target="https://www.culture.ru/materials/253087/zapiski-o-dalnikh-zemlyakh" TargetMode="External"/><Relationship Id="rId24" Type="http://schemas.openxmlformats.org/officeDocument/2006/relationships/hyperlink" Target="https://www.culture.ru/institutes/1485/gosudarstvenniy-ermitazh" TargetMode="External"/><Relationship Id="rId32" Type="http://schemas.openxmlformats.org/officeDocument/2006/relationships/hyperlink" Target="https://www.culture.ru/institutes/15458/rossiyskaya-gosudarstvennaya-biblioteka" TargetMode="External"/><Relationship Id="rId37" Type="http://schemas.openxmlformats.org/officeDocument/2006/relationships/hyperlink" Target="https://www.culture.ru/persons/8247/valentin-serov" TargetMode="External"/><Relationship Id="rId40" Type="http://schemas.openxmlformats.org/officeDocument/2006/relationships/hyperlink" Target="https://www.culture.ru/institutes/8015/gosudarstvenniy-muzey-izobrazitelnih-iskusstv-imeni-a-s-pushkina" TargetMode="External"/><Relationship Id="rId45" Type="http://schemas.openxmlformats.org/officeDocument/2006/relationships/image" Target="media/image10.png"/><Relationship Id="rId5" Type="http://schemas.openxmlformats.org/officeDocument/2006/relationships/image" Target="media/image1.png"/><Relationship Id="rId15" Type="http://schemas.openxmlformats.org/officeDocument/2006/relationships/hyperlink" Target="https://www.culture.ru/s/moskva/" TargetMode="External"/><Relationship Id="rId23" Type="http://schemas.openxmlformats.org/officeDocument/2006/relationships/hyperlink" Target="https://www.culture.ru/movies/176/gosudari-rossiyskie-aleksandr-ii" TargetMode="External"/><Relationship Id="rId28" Type="http://schemas.openxmlformats.org/officeDocument/2006/relationships/hyperlink" Target="https://www.culture.ru/s/ivan_ayvazovskiy/" TargetMode="External"/><Relationship Id="rId36" Type="http://schemas.openxmlformats.org/officeDocument/2006/relationships/hyperlink" Target="https://www.culture.ru/persons/8242/isaak-levitan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www.culture.ru/materials/106648/kladi-muzeynie-eksponati-dobitie-iz-pod-zemli" TargetMode="External"/><Relationship Id="rId19" Type="http://schemas.openxmlformats.org/officeDocument/2006/relationships/hyperlink" Target="https://www.culture.ru/institutes/4200/gosudarstvenniy-istoriko-kulturniy-muzey-zapovednik-moskovskiy-kreml" TargetMode="External"/><Relationship Id="rId31" Type="http://schemas.openxmlformats.org/officeDocument/2006/relationships/image" Target="media/image7.png"/><Relationship Id="rId44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s://www.culture.ru/movies/212/chitaem-slovo-o-polku-igoreve" TargetMode="External"/><Relationship Id="rId14" Type="http://schemas.openxmlformats.org/officeDocument/2006/relationships/hyperlink" Target="https://www.culture.ru/materials/120581/devyat-likov-imperatora-nikolaya-i" TargetMode="External"/><Relationship Id="rId22" Type="http://schemas.openxmlformats.org/officeDocument/2006/relationships/hyperlink" Target="https://www.culture.ru/persons/8224/karl-bryullov" TargetMode="External"/><Relationship Id="rId27" Type="http://schemas.openxmlformats.org/officeDocument/2006/relationships/hyperlink" Target="https://www.culture.ru/s/slovo-dnya/etyud/" TargetMode="External"/><Relationship Id="rId30" Type="http://schemas.openxmlformats.org/officeDocument/2006/relationships/image" Target="media/image6.png"/><Relationship Id="rId35" Type="http://schemas.openxmlformats.org/officeDocument/2006/relationships/hyperlink" Target="https://www.culture.ru/institutes/10078/gosudarstvennaya-tretyakovskaya-galereya" TargetMode="External"/><Relationship Id="rId43" Type="http://schemas.openxmlformats.org/officeDocument/2006/relationships/image" Target="media/image8.png"/><Relationship Id="rId48" Type="http://schemas.openxmlformats.org/officeDocument/2006/relationships/hyperlink" Target="https://www.culture.ru/institutes/11448/gosudarstvenniy-muzey-istorii-sankt-peterburga" TargetMode="External"/><Relationship Id="rId8" Type="http://schemas.openxmlformats.org/officeDocument/2006/relationships/hyperlink" Target="https://www.culture.ru/materials/255838/steny-shkury-beresta-na-chem-lyudi-pisali-v-raznye-vremena" TargetMode="External"/><Relationship Id="rId51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6D49A8-3FEA-4908-ADC3-CAA0BA471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1671</Words>
  <Characters>9525</Characters>
  <Application>Microsoft Office Word</Application>
  <DocSecurity>0</DocSecurity>
  <Lines>79</Lines>
  <Paragraphs>22</Paragraphs>
  <ScaleCrop>false</ScaleCrop>
  <Company>Microsoft</Company>
  <LinksUpToDate>false</LinksUpToDate>
  <CharactersWithSpaces>11174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2</cp:revision>
  <dcterms:created xsi:type="dcterms:W3CDTF">2023-09-25T18:54:00Z</dcterms:created>
  <dcterms:modified xsi:type="dcterms:W3CDTF">2023-09-25T18:57:00Z</dcterms:modified>
</cp:coreProperties>
</file>