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12D3F1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240" w:before="0" w:after="0"/>
        <w:ind w:hanging="0" w:left="0" w:right="0"/>
        <w:jc w:val="center"/>
        <w:rPr>
          <w:rFonts w:ascii="Times New Roman" w:hAnsi="Times New Roman"/>
          <w:b w:val="0"/>
          <w:i w:val="0"/>
          <w:color w:val="000000"/>
          <w:sz w:val="20"/>
          <w:shd w:val="clear" w:fill="FFFFFF"/>
        </w:rPr>
      </w:pPr>
      <w:bookmarkStart w:id="0" w:name="_dx_frag_StartFragment"/>
      <w:bookmarkEnd w:id="0"/>
      <w:r>
        <w:rPr>
          <w:rFonts w:ascii="Corsiva" w:hAnsi="Corsiva"/>
          <w:b w:val="1"/>
          <w:i w:val="0"/>
          <w:strike w:val="0"/>
          <w:color w:val="262626"/>
          <w:sz w:val="44"/>
          <w:u w:val="none"/>
          <w:shd w:val="clear" w:fill="FFFFFF"/>
        </w:rPr>
        <w:t>Игровые приемы в коррекции звукопроизношения у детей</w:t>
      </w:r>
    </w:p>
    <w:p>
      <w:pPr>
        <w:spacing w:lineRule="auto" w:line="240" w:before="0" w:after="0"/>
        <w:ind w:firstLine="710" w:left="0" w:right="0"/>
        <w:jc w:val="both"/>
        <w:rPr>
          <w:rFonts w:ascii="Times New Roman" w:hAnsi="Times New Roman"/>
          <w:b w:val="0"/>
          <w:i w:val="0"/>
          <w:color w:val="000000"/>
          <w:sz w:val="20"/>
          <w:shd w:val="clear" w:fill="FFFFFF"/>
        </w:rPr>
      </w:pPr>
      <w:r>
        <w:rPr>
          <w:rFonts w:ascii="Times New Roman" w:hAnsi="Times New Roman"/>
          <w:b w:val="0"/>
          <w:i w:val="0"/>
          <w:color w:val="262626"/>
          <w:sz w:val="28"/>
          <w:shd w:val="clear" w:fill="FFFFFF"/>
        </w:rPr>
        <w:t>Согласно статистике, количество речевых нарушений в последние годы имеет тенденцию к увеличению, поэтому работе по коррекции речи необходимо уделять большое внимание.</w:t>
      </w:r>
    </w:p>
    <w:p>
      <w:pPr>
        <w:spacing w:lineRule="auto" w:line="240" w:before="0" w:after="0"/>
        <w:ind w:firstLine="710" w:left="0" w:right="0"/>
        <w:jc w:val="both"/>
        <w:rPr>
          <w:rFonts w:ascii="Times New Roman" w:hAnsi="Times New Roman"/>
          <w:b w:val="0"/>
          <w:i w:val="0"/>
          <w:color w:val="000000"/>
          <w:sz w:val="20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262626"/>
          <w:sz w:val="28"/>
          <w:u w:val="none"/>
          <w:shd w:val="clear" w:fill="FFFFFF"/>
        </w:rPr>
        <w:t>Наиболее часто речевые дефекты наблюдаются в произношении звуков. Дефекты звукопроизношения сами не исчезают. Формирование фонетически правильной речи - важнейшая задача коррекционной работы с детьми с ОВЗ.</w:t>
      </w:r>
    </w:p>
    <w:p>
      <w:pPr>
        <w:spacing w:lineRule="auto" w:line="240" w:before="0" w:after="0"/>
        <w:ind w:firstLine="710" w:left="0" w:right="0"/>
        <w:jc w:val="both"/>
        <w:rPr>
          <w:rFonts w:ascii="Times New Roman" w:hAnsi="Times New Roman"/>
          <w:b w:val="0"/>
          <w:i w:val="0"/>
          <w:color w:val="000000"/>
          <w:sz w:val="20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262626"/>
          <w:sz w:val="28"/>
          <w:u w:val="none"/>
          <w:shd w:val="clear" w:fill="FFFFFF"/>
        </w:rPr>
        <w:t> Нарушенное звукопроизношение является серьёзной проблемой, так как влечёт за собой осложнения не только устной, но и письменной речи. Даже после исправленного звукопроизношения ошибки на письме долго остаются, так как не подавлены условно-рефлекторные связи дефектного произношения в коре головного мозга, нарушены фонематические процессы.</w:t>
      </w:r>
    </w:p>
    <w:p>
      <w:pPr>
        <w:spacing w:lineRule="auto" w:line="240" w:before="0" w:after="0"/>
        <w:ind w:firstLine="710" w:left="0" w:right="0"/>
        <w:jc w:val="both"/>
        <w:rPr>
          <w:rFonts w:ascii="Times New Roman" w:hAnsi="Times New Roman"/>
          <w:b w:val="0"/>
          <w:i w:val="0"/>
          <w:color w:val="000000"/>
          <w:sz w:val="20"/>
          <w:shd w:val="clear" w:fill="FFFFFF"/>
        </w:rPr>
      </w:pPr>
      <w:bookmarkStart w:id="1" w:name="H.GJDGXS"/>
      <w:bookmarkEnd w:id="1"/>
      <w:r>
        <w:rPr>
          <w:rFonts w:ascii="Times New Roman" w:hAnsi="Times New Roman"/>
          <w:b w:val="0"/>
          <w:i w:val="0"/>
          <w:color w:val="262626"/>
          <w:sz w:val="28"/>
          <w:shd w:val="clear" w:fill="FFFFFF"/>
        </w:rPr>
        <w:t>У детей с ОВЗ отмечаются сопутствующие вторичные отклонения в развитии психической сферы. К ним относятся отрицательные личностные проявления, нарушения эмоционально-волевой сферы (повышенная</w:t>
      </w:r>
      <w:r>
        <w:rPr>
          <w:rFonts w:ascii="Times New Roman" w:hAnsi="Times New Roman"/>
          <w:b w:val="0"/>
          <w:i w:val="1"/>
          <w:color w:val="262626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262626"/>
          <w:sz w:val="28"/>
          <w:shd w:val="clear" w:fill="FFFFFF"/>
        </w:rPr>
        <w:t>возбудимость, расторможенность, сензитивность, замкнутость, негативизм и др.). Нередко встречаются расстройства внимания и целенаправленного восприятия,</w:t>
      </w:r>
      <w:r>
        <w:rPr>
          <w:rFonts w:ascii="Times New Roman" w:hAnsi="Times New Roman"/>
          <w:b w:val="0"/>
          <w:i w:val="1"/>
          <w:color w:val="262626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strike w:val="0"/>
          <w:color w:val="262626"/>
          <w:sz w:val="28"/>
          <w:u w:val="none"/>
          <w:shd w:val="clear" w:fill="FFFFFF"/>
        </w:rPr>
        <w:t>а также снижение общей работоспособности.</w:t>
      </w:r>
    </w:p>
    <w:p>
      <w:pPr>
        <w:spacing w:lineRule="auto" w:line="240" w:before="0" w:after="0"/>
        <w:ind w:firstLine="710" w:left="0" w:right="0"/>
        <w:jc w:val="both"/>
        <w:rPr>
          <w:rFonts w:ascii="Times New Roman" w:hAnsi="Times New Roman"/>
          <w:b w:val="0"/>
          <w:i w:val="0"/>
          <w:color w:val="000000"/>
          <w:sz w:val="20"/>
          <w:shd w:val="clear" w:fill="FFFFFF"/>
        </w:rPr>
      </w:pPr>
      <w:r>
        <w:rPr>
          <w:rFonts w:ascii="Times New Roman" w:hAnsi="Times New Roman"/>
          <w:b w:val="0"/>
          <w:i w:val="0"/>
          <w:color w:val="262626"/>
          <w:sz w:val="28"/>
          <w:shd w:val="clear" w:fill="FFFFFF"/>
        </w:rPr>
        <w:t>Большую помощь логопеду в преодолении этих трудностей могут</w:t>
      </w:r>
      <w:r>
        <w:rPr>
          <w:rFonts w:ascii="Times New Roman" w:hAnsi="Times New Roman"/>
          <w:b w:val="0"/>
          <w:i w:val="1"/>
          <w:color w:val="262626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strike w:val="0"/>
          <w:color w:val="262626"/>
          <w:sz w:val="28"/>
          <w:u w:val="none"/>
          <w:shd w:val="clear" w:fill="FFFFFF"/>
        </w:rPr>
        <w:t>оказать игровые приемы и формы работы. Они должны максимально широко использоваться на всех этапах формирования правильного произнесения звуков: подготовительном (развитие артикуляционного аппарата), вызывания (постановки) звука, его автоматизации, дифференциации поставленного звука со сходными (по акустическим и артикуляционным признакам) звуками.</w:t>
      </w:r>
    </w:p>
    <w:p>
      <w:pPr>
        <w:spacing w:lineRule="auto" w:line="240" w:before="0" w:after="0"/>
        <w:ind w:firstLine="710" w:left="0" w:right="0"/>
        <w:jc w:val="both"/>
        <w:rPr>
          <w:rFonts w:ascii="Times New Roman" w:hAnsi="Times New Roman"/>
          <w:b w:val="0"/>
          <w:i w:val="0"/>
          <w:color w:val="000000"/>
          <w:sz w:val="20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262626"/>
          <w:sz w:val="28"/>
          <w:u w:val="none"/>
          <w:shd w:val="clear" w:fill="FFFFFF"/>
        </w:rPr>
        <w:t>При отработке артикуляционных укладов эффективен прием обыгрывания артикуляционных движений или поз. Можно использовать небольшие стихотворения или сказки «о веселом язычке» с опорой на наглядность. Игровые артикуляционные упражнения направлены не только на создание положительного эмоционально фона, но и на длительность их выполнения. Например, делая упражнение «Чашечка» (сложить язык чашечкой, сохранить ее, чтобы она не упала и не разбилась), ребенок должен удержать артикуляционную позу 10— 15с.</w:t>
      </w:r>
    </w:p>
    <w:p>
      <w:pPr>
        <w:spacing w:lineRule="auto" w:line="240" w:before="0" w:after="0"/>
        <w:ind w:firstLine="710" w:left="0" w:right="0"/>
        <w:jc w:val="both"/>
        <w:rPr>
          <w:rFonts w:ascii="Times New Roman" w:hAnsi="Times New Roman"/>
          <w:b w:val="0"/>
          <w:i w:val="0"/>
          <w:color w:val="000000"/>
          <w:sz w:val="20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262626"/>
          <w:sz w:val="28"/>
          <w:u w:val="none"/>
          <w:shd w:val="clear" w:fill="FFFFFF"/>
        </w:rPr>
        <w:t>При формировании речевого дыхания, постановке звука, развитии фонематического восприятия также могут использоваться игровые приемы и упражнения. Подобные задания предложены рядом авторов (М.Ф. Фомичева, Л.Н. Ефименкова, В.И. Селиверстов, З.А. Репина) и широко применяются логопедами, дополняющими их собственными вариантами и модификациями. Перед ребенком ставится определенная задача, решение которой зависит от правильности выполнения задания: продуцирования звука, слога, слова.</w:t>
      </w:r>
    </w:p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