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90A6FB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450"/>
        <w:ind w:firstLine="0" w:left="0" w:right="0"/>
        <w:rPr>
          <w:rFonts w:ascii="Arial" w:hAnsi="Arial"/>
          <w:b w:val="0"/>
          <w:i w:val="0"/>
          <w:color w:val="606060"/>
          <w:sz w:val="27"/>
          <w:shd w:val="clear" w:fill="FFFFFF"/>
        </w:rPr>
      </w:pPr>
      <w:bookmarkStart w:id="0" w:name="_dx_frag_StartFragment"/>
      <w:bookmarkEnd w:id="0"/>
      <w:r>
        <w:rPr>
          <w:rFonts w:ascii="Arial" w:hAnsi="Arial"/>
          <w:b w:val="0"/>
          <w:i w:val="0"/>
          <w:color w:val="606060"/>
          <w:sz w:val="27"/>
          <w:shd w:val="clear" w:fill="FFFFFF"/>
        </w:rPr>
        <w:t xml:space="preserve">Приемы коррекционной работы на занятиях коррекционного курса «Предметно-практические действия» для учащихся с </w:t>
      </w:r>
      <w:r>
        <w:rPr>
          <w:rFonts w:ascii="Arial" w:hAnsi="Arial"/>
          <w:b w:val="0"/>
          <w:i w:val="0"/>
          <w:color w:val="606060"/>
          <w:sz w:val="27"/>
          <w:shd w:val="clear" w:fill="FFFFFF"/>
        </w:rPr>
        <w:t>ОВЗ</w:t>
      </w:r>
      <w:r>
        <w:rPr>
          <w:rFonts w:ascii="Arial" w:hAnsi="Arial"/>
          <w:b w:val="0"/>
          <w:i w:val="0"/>
          <w:color w:val="606060"/>
          <w:sz w:val="27"/>
          <w:shd w:val="clear" w:fill="FFFFFF"/>
        </w:rPr>
        <w:t>.</w:t>
      </w:r>
    </w:p>
    <w:p>
      <w:pPr>
        <w:spacing w:before="0" w:after="450"/>
        <w:ind w:firstLine="0" w:left="0" w:right="0"/>
        <w:rPr>
          <w:rFonts w:ascii="inherit" w:hAnsi="inherit"/>
          <w:b w:val="0"/>
          <w:i w:val="0"/>
          <w:color w:val="606060"/>
          <w:sz w:val="27"/>
          <w:shd w:val="clear" w:fill="FFFFFF"/>
        </w:rPr>
      </w:pPr>
      <w:r>
        <w:rPr>
          <w:rFonts w:ascii="Arial" w:hAnsi="Arial"/>
          <w:b w:val="0"/>
          <w:i w:val="0"/>
          <w:color w:val="606060"/>
          <w:sz w:val="27"/>
          <w:shd w:val="clear" w:fill="FFFFFF"/>
        </w:rPr>
        <w:t>1.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Использование игровой формы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.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 xml:space="preserve"> как доминирующей. Игра рассматривается не как  развлечение и отдых, а как средство обучения и коррекции. </w:t>
      </w:r>
    </w:p>
    <w:p>
      <w:pPr>
        <w:spacing w:before="0" w:after="0"/>
        <w:ind w:hanging="360" w:left="1020" w:right="0"/>
        <w:rPr>
          <w:rFonts w:ascii="inherit" w:hAnsi="inherit"/>
          <w:b w:val="0"/>
          <w:i w:val="0"/>
          <w:color w:val="606060"/>
          <w:sz w:val="27"/>
          <w:shd w:val="clear" w:fill="FFFFFF"/>
        </w:rPr>
      </w:pP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2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.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Использование эмоций, наиболее сохранной стороны психической деятельности  детей, в целях пробуждения познавательных потребностей и повышения мотивации  обучения. </w:t>
      </w:r>
    </w:p>
    <w:p>
      <w:pPr>
        <w:spacing w:before="0" w:after="0"/>
        <w:ind w:hanging="360" w:left="1020" w:right="0"/>
        <w:rPr>
          <w:rFonts w:ascii="inherit" w:hAnsi="inherit"/>
          <w:b w:val="0"/>
          <w:i w:val="0"/>
          <w:color w:val="606060"/>
          <w:sz w:val="27"/>
          <w:shd w:val="clear" w:fill="FFFFFF"/>
        </w:rPr>
      </w:pP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3.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Использование подражательности. </w:t>
      </w:r>
    </w:p>
    <w:p>
      <w:pPr>
        <w:spacing w:before="0" w:after="0"/>
        <w:ind w:hanging="360" w:left="1020" w:right="0"/>
        <w:rPr>
          <w:rFonts w:ascii="inherit" w:hAnsi="inherit"/>
          <w:b w:val="0"/>
          <w:i w:val="0"/>
          <w:color w:val="606060"/>
          <w:sz w:val="27"/>
          <w:shd w:val="clear" w:fill="FFFFFF"/>
        </w:rPr>
      </w:pP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4.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Организация постоянной активной практической деятельности с конкретными  предметами. </w:t>
      </w:r>
    </w:p>
    <w:p>
      <w:pPr>
        <w:spacing w:before="0" w:after="0"/>
        <w:ind w:hanging="360" w:left="1020" w:right="0"/>
        <w:rPr>
          <w:rFonts w:ascii="inherit" w:hAnsi="inherit"/>
          <w:b w:val="0"/>
          <w:i w:val="0"/>
          <w:color w:val="606060"/>
          <w:sz w:val="27"/>
          <w:shd w:val="clear" w:fill="FFFFFF"/>
        </w:rPr>
      </w:pP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5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.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Детальное расчленение материала на простейшие элементы при сохранении его  систематичности и логике построения. Обучение ведется по каждому элементу, и лишь  затем объединяются в целое. </w:t>
      </w:r>
    </w:p>
    <w:p>
      <w:pPr>
        <w:spacing w:before="0" w:after="0"/>
        <w:ind w:hanging="360" w:left="1020" w:right="0"/>
        <w:rPr>
          <w:rFonts w:ascii="inherit" w:hAnsi="inherit"/>
          <w:b w:val="0"/>
          <w:i w:val="0"/>
          <w:color w:val="606060"/>
          <w:sz w:val="27"/>
          <w:shd w:val="clear" w:fill="FFFFFF"/>
        </w:rPr>
      </w:pP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6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.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Постепенное усложнение самостоятельных действий детей: переход от действий по  подражанию к действиям по образцу, по речевой инструкции, которая должна быть  четко сформулирована. </w:t>
      </w:r>
    </w:p>
    <w:p>
      <w:pPr>
        <w:spacing w:before="0" w:after="0"/>
        <w:ind w:hanging="360" w:left="1020" w:right="0"/>
        <w:rPr>
          <w:rFonts w:ascii="inherit" w:hAnsi="inherit"/>
          <w:b w:val="0"/>
          <w:i w:val="0"/>
          <w:color w:val="606060"/>
          <w:sz w:val="27"/>
          <w:shd w:val="clear" w:fill="FFFFFF"/>
        </w:rPr>
      </w:pP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7.</w:t>
      </w: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Частая смена видов деятельности на занятии, привлечение внимания детей к новым  пособиям, новым видам деятельности в целях удерживания его на необходимое время.  Комбинированное (комплексное) построение урока: на одном уроке проводятся  различные виды работы по разным разделам программы, например, предметно </w:t>
      </w:r>
    </w:p>
    <w:p>
      <w:pPr>
        <w:spacing w:before="0" w:after="450"/>
        <w:ind w:firstLine="0" w:left="0" w:right="0"/>
        <w:rPr>
          <w:rFonts w:ascii="Arial" w:hAnsi="Arial"/>
          <w:b w:val="0"/>
          <w:i w:val="0"/>
          <w:color w:val="606060"/>
          <w:sz w:val="27"/>
          <w:shd w:val="clear" w:fill="FFFFFF"/>
        </w:rPr>
      </w:pP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практическая деятельность – игра — музыкальные (физкультурные) упражнения; — ритмические упражнения — рисование и т.д. </w:t>
      </w:r>
    </w:p>
    <w:p>
      <w:pPr>
        <w:numPr>
          <w:ilvl w:val="0"/>
          <w:numId w:val="2"/>
        </w:numPr>
        <w:spacing w:before="0" w:after="0"/>
        <w:ind w:hanging="360" w:left="1020" w:right="0"/>
        <w:rPr>
          <w:rFonts w:ascii="inherit" w:hAnsi="inherit"/>
          <w:b w:val="0"/>
          <w:i w:val="0"/>
          <w:color w:val="606060"/>
          <w:sz w:val="27"/>
          <w:shd w:val="clear" w:fill="FFFFFF"/>
        </w:rPr>
      </w:pP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Большая повторяемость материала; применение его в новых ситуациях. </w:t>
      </w:r>
    </w:p>
    <w:p>
      <w:pPr>
        <w:numPr>
          <w:ilvl w:val="0"/>
          <w:numId w:val="2"/>
        </w:numPr>
        <w:spacing w:before="0" w:after="0"/>
        <w:ind w:hanging="360" w:left="1020" w:right="0"/>
        <w:rPr>
          <w:rFonts w:ascii="inherit" w:hAnsi="inherit"/>
          <w:b w:val="0"/>
          <w:i w:val="0"/>
          <w:color w:val="606060"/>
          <w:sz w:val="27"/>
          <w:shd w:val="clear" w:fill="FFFFFF"/>
        </w:rPr>
      </w:pPr>
      <w:r>
        <w:rPr>
          <w:rFonts w:ascii="inherit" w:hAnsi="inherit"/>
          <w:b w:val="0"/>
          <w:i w:val="0"/>
          <w:color w:val="606060"/>
          <w:sz w:val="27"/>
          <w:shd w:val="clear" w:fill="FFFFFF"/>
        </w:rPr>
        <w:t>Индивидуальная и дифференцированная работа на уроке. Задание, как правило,  должен выполнять каждый ребенок в соответствии со своими возможностями и с  использованием необходимой помощи педагога. Обязательная эмоциональная  положительная оценка учителем малейших достижений ребенка. </w:t>
      </w:r>
    </w:p>
    <w:p>
      <w:r>
        <w:br w:type="textWrapping"/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1AEC3F2E"/>
    <w:multiLevelType w:val="hybridMultilevel"/>
    <w:lvl w:ilvl="0" w:tplc="35BBB473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7065C17C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24A13F8C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0640D524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6356988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0CD5A3B2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5E7D5E3E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50CD084C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39064A4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">
    <w:nsid w:val="44A535E8"/>
    <w:multiLevelType w:val="hybridMultilevel"/>
    <w:lvl w:ilvl="0" w:tplc="7E92605B">
      <w:start w:val="8"/>
      <w:numFmt w:val="decimal"/>
      <w:suff w:val="tab"/>
      <w:lvlText w:val="%1."/>
      <w:lvlJc w:val="left"/>
      <w:pPr>
        <w:ind w:hanging="360" w:left="720"/>
      </w:pPr>
      <w:rPr/>
    </w:lvl>
    <w:lvl w:ilvl="1" w:tplc="455A4A37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ADFBB36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11185AD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FEE8887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E0CC8AB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52B8CB24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1484A2CE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15D6C8AA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