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EC" w:rsidRPr="00CA6FC3" w:rsidRDefault="00247AEC" w:rsidP="00867DFA">
      <w:pPr>
        <w:tabs>
          <w:tab w:val="left" w:pos="1385"/>
          <w:tab w:val="left" w:pos="5815"/>
        </w:tabs>
        <w:rPr>
          <w:rFonts w:ascii="Times New Roman" w:hAnsi="Times New Roman" w:cs="Times New Roman"/>
          <w:b/>
          <w:sz w:val="24"/>
          <w:szCs w:val="24"/>
        </w:rPr>
      </w:pPr>
    </w:p>
    <w:p w:rsidR="00CA6FC3" w:rsidRPr="00CA6FC3" w:rsidRDefault="00CA6FC3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FC3">
        <w:rPr>
          <w:rFonts w:ascii="Times New Roman" w:hAnsi="Times New Roman" w:cs="Times New Roman"/>
          <w:b/>
          <w:sz w:val="24"/>
          <w:szCs w:val="24"/>
        </w:rPr>
        <w:t>Виды работ при обучении глобальному чтению детей ограниченными возможностями здоровья</w:t>
      </w:r>
    </w:p>
    <w:p w:rsidR="00247AEC" w:rsidRPr="00CA6FC3" w:rsidRDefault="00CA6FC3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FC3">
        <w:rPr>
          <w:rFonts w:ascii="Times New Roman" w:hAnsi="Times New Roman" w:cs="Times New Roman"/>
          <w:sz w:val="24"/>
          <w:szCs w:val="24"/>
        </w:rPr>
        <w:t xml:space="preserve"> Обучение чтению глобально – это альтернатива классическому методу, которым учится читать большинство людей. Тем не менее, сегодня этот метод достаточно известен, существуют различные его варианты, в том числе, авторские методики. Большинство родителей слышали о глобальном чтении применительно к раннему развитию ребенка. Но интерес к данной методике связан и с возможностями ее использования в работе с ограниченными возможностями здоровья, когда имеются специфические трудности при обучении чтению. Авторами метода глобального чтения считают американского нейрофизиолога </w:t>
      </w:r>
      <w:proofErr w:type="spellStart"/>
      <w:r w:rsidRPr="00CA6FC3">
        <w:rPr>
          <w:rFonts w:ascii="Times New Roman" w:hAnsi="Times New Roman" w:cs="Times New Roman"/>
          <w:sz w:val="24"/>
          <w:szCs w:val="24"/>
        </w:rPr>
        <w:t>Глена</w:t>
      </w:r>
      <w:proofErr w:type="spellEnd"/>
      <w:r w:rsidRPr="00CA6F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FC3">
        <w:rPr>
          <w:rFonts w:ascii="Times New Roman" w:hAnsi="Times New Roman" w:cs="Times New Roman"/>
          <w:sz w:val="24"/>
          <w:szCs w:val="24"/>
        </w:rPr>
        <w:t>Домана</w:t>
      </w:r>
      <w:proofErr w:type="spellEnd"/>
      <w:r w:rsidRPr="00CA6FC3">
        <w:rPr>
          <w:rFonts w:ascii="Times New Roman" w:hAnsi="Times New Roman" w:cs="Times New Roman"/>
          <w:sz w:val="24"/>
          <w:szCs w:val="24"/>
        </w:rPr>
        <w:t xml:space="preserve"> и японского педагога </w:t>
      </w:r>
      <w:proofErr w:type="spellStart"/>
      <w:r w:rsidRPr="00CA6FC3">
        <w:rPr>
          <w:rFonts w:ascii="Times New Roman" w:hAnsi="Times New Roman" w:cs="Times New Roman"/>
          <w:sz w:val="24"/>
          <w:szCs w:val="24"/>
        </w:rPr>
        <w:t>Шиничи</w:t>
      </w:r>
      <w:proofErr w:type="spellEnd"/>
      <w:r w:rsidRPr="00CA6F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FC3">
        <w:rPr>
          <w:rFonts w:ascii="Times New Roman" w:hAnsi="Times New Roman" w:cs="Times New Roman"/>
          <w:sz w:val="24"/>
          <w:szCs w:val="24"/>
        </w:rPr>
        <w:t>Сузуки</w:t>
      </w:r>
      <w:proofErr w:type="spellEnd"/>
      <w:r w:rsidRPr="00CA6FC3">
        <w:rPr>
          <w:rFonts w:ascii="Times New Roman" w:hAnsi="Times New Roman" w:cs="Times New Roman"/>
          <w:sz w:val="24"/>
          <w:szCs w:val="24"/>
        </w:rPr>
        <w:t xml:space="preserve">. В обычном подходе обучение чтению осуществляется от буквы к слогу, далее от слога к целому слову. Обучение глобальному чтению происходит другим методом. Глобальное чтение - это предъявление ребенку целого слова, т.е. оно опирается на зрительное восприятие и способность к запоминанию зрительной информации. Ребенок не читает слово побуквенно, а запоминает его как, картинку, написанную из букв. Все же, в отличие от картинки, на которой изображен какой-то конкретный предмет, написанное слово обозначает обобщённое представление о предмете или событии, т.е. имеет определенное значение. Суть глобального чтения заключается в том, что ребёнок может научиться узнавать написанные слова целиком, не вычленяя отдельных букв. Как происходит обучение? Ребенку показывают карточки с подписями, выполненными ярким цветом и крупным шрифтом. Демонстрация карточек происходит в быстром темпе, а их смена в одинаковом ритме. Предполагается, что ребенок будет усваивать информацию на подсознательном уровне. Сам процесс демонстрации предусматривает показ в среднем 10 карточек одного тематического характера. Главным принципом глобального чтения является не принуждать, а заинтересовывать ребенка. При обучении глобальному чтению необходимо соблюдать постепенность и последовательность. На первых этапах слова, чтению которых обучают ребёнка, должны обозначать известные ему предметы, действия, явления. При обучении «Глобальному чтению» необходимо соблюдать постепенность и последовательность. Слова, чтению которых мы хотим научить ребенка, должны обозначать известные ему предметы, действия, явления. Вводить данный тип чтения можно не раньше, чем ученик сможет соотносить предмет и его изображение, подбирать парные предметы или картинки. Виды работ 1. Чтение автоматизированных </w:t>
      </w:r>
      <w:proofErr w:type="spellStart"/>
      <w:r w:rsidRPr="00CA6FC3">
        <w:rPr>
          <w:rFonts w:ascii="Times New Roman" w:hAnsi="Times New Roman" w:cs="Times New Roman"/>
          <w:sz w:val="24"/>
          <w:szCs w:val="24"/>
        </w:rPr>
        <w:t>энграмм</w:t>
      </w:r>
      <w:proofErr w:type="spellEnd"/>
      <w:r w:rsidRPr="00CA6FC3">
        <w:rPr>
          <w:rFonts w:ascii="Times New Roman" w:hAnsi="Times New Roman" w:cs="Times New Roman"/>
          <w:sz w:val="24"/>
          <w:szCs w:val="24"/>
        </w:rPr>
        <w:t xml:space="preserve"> (имя ребенка, имена его близких, клички домашних животных). Практично использовать семейный фотоальбом как дидактический материал, обеспечив его соответствующими печатными надписями. На отдельных карточках надписи дублируются, и ребенок учится подбирать одинаковые слова. Затем подписи к фотографиям или рисункам в альбоме закрываются. От ребенка требуется по памяти «определить» необходимую надпись на карточке и положить ее к рисунку. Закрытое слово открывается и сравнивается с выбранной подписью. 2. Чтение слов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 xml:space="preserve">одбираются картинки по всем основным лексическим темам (игрушки, посуда, мебель, транспорт, домашние и дикие животные, птицы, насекомые, овощи, фрукты, одежда, продукты, цветы) и снабжаются подписями. Хорошо начать с темы «Игрушки». Берем две таблички с различными по написанию словами, например «кукла» и «мяч». Нельзя брать слова, похожие по написанию, </w:t>
      </w:r>
      <w:r w:rsidRPr="00CA6FC3">
        <w:rPr>
          <w:rFonts w:ascii="Times New Roman" w:hAnsi="Times New Roman" w:cs="Times New Roman"/>
          <w:sz w:val="24"/>
          <w:szCs w:val="24"/>
        </w:rPr>
        <w:lastRenderedPageBreak/>
        <w:t>например «мишка», «машина». Таблички к игрушкам или к картинкам мы начинаем подкладывать сами, говоря, что на них написано. Затем предлагаем ребенку положить табличку к нужной картинке или игрушке самостоятельно. После запоминания двух табличек начинаем постепенно добавлять следующие. В одном занятии показываем до 5-ти карточек-слов. В особо продвинутых случаях можно предъявлять малышу до 10-ти карточек подряд. Порядок введения новых лексических тем произволен, так как в основном мы ориентируемся на интерес ребенка. 3. Понимание письменных инструкций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>оставляются предложения, в которых используются разные существительные и один и тот же глагол. Тематика предложений: «Покажи носик!» - «Покажи ушки!» - «Покажи животик!» и прочее (заниматься удобнее перед зеркалом). 4. Чтение предложений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 xml:space="preserve">оставляются предложения к серии сюжетных картинок, на которых одно действующее лицо выполняет разные действия. 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>(Например.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 xml:space="preserve"> Кошка сидит. Кошка спит. 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>Кошка бежит.)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 xml:space="preserve"> Можно использовать таблички при изучении цветов, при определении величины, количества. «Глобальное чтение» позволяет выяснить, насколько </w:t>
      </w:r>
      <w:proofErr w:type="spellStart"/>
      <w:r w:rsidRPr="00CA6FC3">
        <w:rPr>
          <w:rFonts w:ascii="Times New Roman" w:hAnsi="Times New Roman" w:cs="Times New Roman"/>
          <w:sz w:val="24"/>
          <w:szCs w:val="24"/>
        </w:rPr>
        <w:t>неговорящий</w:t>
      </w:r>
      <w:proofErr w:type="spellEnd"/>
      <w:r w:rsidRPr="00CA6FC3">
        <w:rPr>
          <w:rFonts w:ascii="Times New Roman" w:hAnsi="Times New Roman" w:cs="Times New Roman"/>
          <w:sz w:val="24"/>
          <w:szCs w:val="24"/>
        </w:rPr>
        <w:t xml:space="preserve"> ребенок понимает обращенную речь, позволяет ему преодолеть негативное отношение к занятиям, дает уверенность в себе. Важные правила 1. Самое главное! Никогда не проверять ребенка, не экзаменовать. 2. Обязательно надо заканчивать занятие ДО ТОГО, как ребенку все надоело. 3. Хвалить ребенка. 4. Не покупать карточки, а сделать самим, развешивать на предметы… Многим родителям очень хочется 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>побыстрее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 xml:space="preserve"> узнать, что же малыш запомнил, научился ли чему-нибудь, так и подмывает проверить его результаты. Но проверять ребенка можно только тогда, когда вы будете уверены, что он ЗНАЕТ. Так называемая СИТУАЦИЯ УСПЕХА. Поэтому лучше дождаться, когда он сам что-нибудь выдаст - тут уж вы его нахвалите. Самое главное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 xml:space="preserve"> Э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 xml:space="preserve">то не должно становиться самоцелью - чтобы ребенок в 2 или 3 года читал! Дело обстоит гораздо более серьезно. 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>Мы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 xml:space="preserve"> таким образом развиваем зрительное и слуховое восприятие у ребенка, стимулируем формирование мозговых структур и межнейронных соединений, активизируем работу мозга, опираясь на стимуляцию правого (ведущего в этом возрасте!) полушария. Известнейший нейрофизиолог </w:t>
      </w:r>
      <w:proofErr w:type="spellStart"/>
      <w:r w:rsidRPr="00CA6FC3">
        <w:rPr>
          <w:rFonts w:ascii="Times New Roman" w:hAnsi="Times New Roman" w:cs="Times New Roman"/>
          <w:sz w:val="24"/>
          <w:szCs w:val="24"/>
        </w:rPr>
        <w:t>Зденек</w:t>
      </w:r>
      <w:proofErr w:type="spellEnd"/>
      <w:r w:rsidRPr="00CA6FC3">
        <w:rPr>
          <w:rFonts w:ascii="Times New Roman" w:hAnsi="Times New Roman" w:cs="Times New Roman"/>
          <w:sz w:val="24"/>
          <w:szCs w:val="24"/>
        </w:rPr>
        <w:t xml:space="preserve"> говорил: «Обучая левое полушарие, - мы обучаем левое полушарие, обучая правое полушарие, - мы обучаем весь мозг!» Нам - взрослым кажется, что это так трудно - зрительно запомнить длинное слово! Не надо пытаться примерить этот способ запоминания на себя и не бойтесь длинных слов. Преимущества </w:t>
      </w:r>
      <w:proofErr w:type="gramStart"/>
      <w:r w:rsidRPr="00CA6FC3">
        <w:rPr>
          <w:rFonts w:ascii="Times New Roman" w:hAnsi="Times New Roman" w:cs="Times New Roman"/>
          <w:sz w:val="24"/>
          <w:szCs w:val="24"/>
        </w:rPr>
        <w:t>метода</w:t>
      </w:r>
      <w:proofErr w:type="gramEnd"/>
      <w:r w:rsidRPr="00CA6FC3">
        <w:rPr>
          <w:rFonts w:ascii="Times New Roman" w:hAnsi="Times New Roman" w:cs="Times New Roman"/>
          <w:sz w:val="24"/>
          <w:szCs w:val="24"/>
        </w:rPr>
        <w:t xml:space="preserve"> Таким образом, работа по «Глобальному чтению» нужна для развития коммуникативных навыков у детей, для развития понимания и активизации речи. Эта работа должна пронизывать все предметы учебной деятельности и бытового самообслуживания, а также работа должна быть хорошо спланирована, последовательна. Эффективность данного метода для «особого» ребенка подтверждают многие специалисты и родители. Но в каждом конкретном случае целесообразность его применения, а также сама технология будут зависеть от различных факторов и обсуждаются родителями и специалистами совместно.</w:t>
      </w: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B61240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P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</w:p>
    <w:sectPr w:rsidR="00247AEC" w:rsidRPr="00247AEC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F5C" w:rsidRDefault="003E1F5C" w:rsidP="001511B4">
      <w:pPr>
        <w:spacing w:after="0" w:line="240" w:lineRule="auto"/>
      </w:pPr>
      <w:r>
        <w:separator/>
      </w:r>
    </w:p>
  </w:endnote>
  <w:endnote w:type="continuationSeparator" w:id="0">
    <w:p w:rsidR="003E1F5C" w:rsidRDefault="003E1F5C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F5C" w:rsidRDefault="003E1F5C" w:rsidP="001511B4">
      <w:pPr>
        <w:spacing w:after="0" w:line="240" w:lineRule="auto"/>
      </w:pPr>
      <w:r>
        <w:separator/>
      </w:r>
    </w:p>
  </w:footnote>
  <w:footnote w:type="continuationSeparator" w:id="0">
    <w:p w:rsidR="003E1F5C" w:rsidRDefault="003E1F5C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7A67"/>
    <w:multiLevelType w:val="multilevel"/>
    <w:tmpl w:val="201E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60A57"/>
    <w:multiLevelType w:val="multilevel"/>
    <w:tmpl w:val="BDEC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9E08CA"/>
    <w:multiLevelType w:val="multilevel"/>
    <w:tmpl w:val="A314D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0056A"/>
    <w:multiLevelType w:val="multilevel"/>
    <w:tmpl w:val="D62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431486"/>
    <w:multiLevelType w:val="multilevel"/>
    <w:tmpl w:val="26423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7B5959"/>
    <w:multiLevelType w:val="multilevel"/>
    <w:tmpl w:val="EF926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4D7BF0"/>
    <w:multiLevelType w:val="multilevel"/>
    <w:tmpl w:val="1556EA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DF64F8"/>
    <w:multiLevelType w:val="multilevel"/>
    <w:tmpl w:val="AB82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FA745D"/>
    <w:multiLevelType w:val="multilevel"/>
    <w:tmpl w:val="C4BE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0061E5"/>
    <w:multiLevelType w:val="multilevel"/>
    <w:tmpl w:val="B12E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C96240"/>
    <w:multiLevelType w:val="multilevel"/>
    <w:tmpl w:val="1FC89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5"/>
  </w:num>
  <w:num w:numId="9">
    <w:abstractNumId w:val="10"/>
  </w:num>
  <w:num w:numId="10">
    <w:abstractNumId w:val="11"/>
  </w:num>
  <w:num w:numId="11">
    <w:abstractNumId w:val="7"/>
  </w:num>
  <w:num w:numId="12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0581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3DF"/>
    <w:rsid w:val="0012179E"/>
    <w:rsid w:val="0012218A"/>
    <w:rsid w:val="00126533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47AEC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C59AD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25634"/>
    <w:rsid w:val="00330C17"/>
    <w:rsid w:val="00330C91"/>
    <w:rsid w:val="00331CA8"/>
    <w:rsid w:val="00335335"/>
    <w:rsid w:val="00347BBC"/>
    <w:rsid w:val="00351DE8"/>
    <w:rsid w:val="0035218A"/>
    <w:rsid w:val="00353A11"/>
    <w:rsid w:val="003559D6"/>
    <w:rsid w:val="00364B4C"/>
    <w:rsid w:val="003714A1"/>
    <w:rsid w:val="00376EC9"/>
    <w:rsid w:val="00377C30"/>
    <w:rsid w:val="0038608B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1F5C"/>
    <w:rsid w:val="003E2C38"/>
    <w:rsid w:val="003E5C57"/>
    <w:rsid w:val="003E5E06"/>
    <w:rsid w:val="003E69B1"/>
    <w:rsid w:val="003F25C9"/>
    <w:rsid w:val="003F49A7"/>
    <w:rsid w:val="003F798A"/>
    <w:rsid w:val="004005B9"/>
    <w:rsid w:val="00401BF2"/>
    <w:rsid w:val="00417F32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94E"/>
    <w:rsid w:val="00450AFD"/>
    <w:rsid w:val="00450DC3"/>
    <w:rsid w:val="0046365B"/>
    <w:rsid w:val="0046540F"/>
    <w:rsid w:val="00467440"/>
    <w:rsid w:val="0047219C"/>
    <w:rsid w:val="004724E4"/>
    <w:rsid w:val="004732CF"/>
    <w:rsid w:val="00474403"/>
    <w:rsid w:val="00476BF7"/>
    <w:rsid w:val="00477365"/>
    <w:rsid w:val="00483A0D"/>
    <w:rsid w:val="00483B85"/>
    <w:rsid w:val="004873A8"/>
    <w:rsid w:val="00491C77"/>
    <w:rsid w:val="0049533F"/>
    <w:rsid w:val="004956F7"/>
    <w:rsid w:val="00495AF2"/>
    <w:rsid w:val="004966BE"/>
    <w:rsid w:val="004A10B1"/>
    <w:rsid w:val="004A1C0C"/>
    <w:rsid w:val="004A41FE"/>
    <w:rsid w:val="004B3EF1"/>
    <w:rsid w:val="004B3FC2"/>
    <w:rsid w:val="004C62F8"/>
    <w:rsid w:val="004C6DAA"/>
    <w:rsid w:val="004E7561"/>
    <w:rsid w:val="005023BE"/>
    <w:rsid w:val="00505508"/>
    <w:rsid w:val="00511B71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2329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B5CE1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26E2E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14AA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214E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67DFA"/>
    <w:rsid w:val="00870370"/>
    <w:rsid w:val="00873337"/>
    <w:rsid w:val="00873C19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E93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345F2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29E1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0B4E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0EBE"/>
    <w:rsid w:val="00AC1B5A"/>
    <w:rsid w:val="00AC682F"/>
    <w:rsid w:val="00AD74AE"/>
    <w:rsid w:val="00AE23A1"/>
    <w:rsid w:val="00AE4C95"/>
    <w:rsid w:val="00AE631E"/>
    <w:rsid w:val="00B032F0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76A35"/>
    <w:rsid w:val="00B84AAF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3881"/>
    <w:rsid w:val="00BB4657"/>
    <w:rsid w:val="00BB672E"/>
    <w:rsid w:val="00BC09A0"/>
    <w:rsid w:val="00BC0F71"/>
    <w:rsid w:val="00BC1768"/>
    <w:rsid w:val="00BC3CE3"/>
    <w:rsid w:val="00BC5B10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A6FC3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5E1C"/>
    <w:rsid w:val="00D965B5"/>
    <w:rsid w:val="00D970D9"/>
    <w:rsid w:val="00D97282"/>
    <w:rsid w:val="00DA3E37"/>
    <w:rsid w:val="00DB371E"/>
    <w:rsid w:val="00DC2843"/>
    <w:rsid w:val="00DC4F70"/>
    <w:rsid w:val="00DD2CD4"/>
    <w:rsid w:val="00DD3EDF"/>
    <w:rsid w:val="00DD7A35"/>
    <w:rsid w:val="00DE3A3B"/>
    <w:rsid w:val="00DE5CD0"/>
    <w:rsid w:val="00DE73E6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22C6"/>
    <w:rsid w:val="00E32891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7794B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16A1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833DB"/>
    <w:rsid w:val="00F91511"/>
    <w:rsid w:val="00F93DA7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character" w:customStyle="1" w:styleId="c51">
    <w:name w:val="c51"/>
    <w:basedOn w:val="a0"/>
    <w:rsid w:val="00386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1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347</cp:revision>
  <cp:lastPrinted>2019-06-03T12:22:00Z</cp:lastPrinted>
  <dcterms:created xsi:type="dcterms:W3CDTF">2016-10-24T22:08:00Z</dcterms:created>
  <dcterms:modified xsi:type="dcterms:W3CDTF">2024-12-08T09:22:00Z</dcterms:modified>
</cp:coreProperties>
</file>