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FBA" w:rsidRDefault="00480FBA">
      <w:r>
        <w:t>Игры для детей с нарушениями опорно-двигательного аппарата</w:t>
      </w:r>
    </w:p>
    <w:p w:rsidR="00480FBA" w:rsidRDefault="00480FBA">
      <w:r>
        <w:t>Важно понимать, что это не только детский церебральный паралич (ДЦП). У детей с нарушениями опорно-двигательного аппарата (ОДА) основная потребность — разнообразные движения.</w:t>
      </w:r>
    </w:p>
    <w:p w:rsidR="00480FBA" w:rsidRDefault="00480FBA"/>
    <w:p w:rsidR="00480FBA" w:rsidRDefault="00480FBA">
      <w:r>
        <w:t>Зеркало</w:t>
      </w:r>
    </w:p>
    <w:p w:rsidR="00480FBA" w:rsidRDefault="00480FBA">
      <w:r>
        <w:t>Как играть: педагог и ребёнок находятся напротив друг друга. Педагог показывает движения, а ребёнок повторяет. Затем действующие лица меняются ролями. Задача педагога — не передразнить ученика, а постараться выполнить упражнение как можно точнее.</w:t>
      </w:r>
    </w:p>
    <w:p w:rsidR="00480FBA" w:rsidRDefault="00480FBA"/>
    <w:p w:rsidR="00480FBA" w:rsidRDefault="00480FBA">
      <w:r>
        <w:t>Скульптура</w:t>
      </w:r>
    </w:p>
    <w:p w:rsidR="00480FBA" w:rsidRDefault="00480FBA">
      <w:r>
        <w:t>Как играть: педагог лепит из ребёнка, как из глины, скульптуру. Ставит ноги, руки, пальцы, голову в возможные положения. Затем «скульптура» застывает, а мастер вдохновляется своей работой.</w:t>
      </w:r>
    </w:p>
    <w:p w:rsidR="00480FBA" w:rsidRDefault="00480FBA"/>
    <w:p w:rsidR="00480FBA" w:rsidRDefault="00480FBA">
      <w:r>
        <w:t>Кошки-мышки</w:t>
      </w:r>
    </w:p>
    <w:p w:rsidR="00480FBA" w:rsidRDefault="00480FBA">
      <w:r>
        <w:t>Инструменты: листы бумаги, цветные карандаши.</w:t>
      </w:r>
    </w:p>
    <w:p w:rsidR="00480FBA" w:rsidRDefault="00480FBA"/>
    <w:p w:rsidR="00480FBA" w:rsidRDefault="00480FBA">
      <w:r>
        <w:t>Как играть: педагог рисует кота, ребёнок — мышь. Задача педагога — рисовать тропинку от кота до мыши, задача ребёнка — рисовать тропинку от мыши не в сторону кота, чтобы она могла спрятаться. Действия происходят одновременно, если кот успел догнать мышь — он победил, если мышка убежала — победа за ней.</w:t>
      </w:r>
    </w:p>
    <w:sectPr w:rsidR="00480FBA" w:rsidSect="00480F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FBA" w:rsidRDefault="00480FBA" w:rsidP="00480FBA">
      <w:r>
        <w:separator/>
      </w:r>
    </w:p>
  </w:endnote>
  <w:endnote w:type="continuationSeparator" w:id="0">
    <w:p w:rsidR="00480FBA" w:rsidRDefault="00480FBA" w:rsidP="00480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BA" w:rsidRDefault="00480FBA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BA" w:rsidRDefault="00480FBA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BA" w:rsidRDefault="00480FBA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FBA" w:rsidRDefault="00480FBA" w:rsidP="00480FBA">
      <w:r>
        <w:separator/>
      </w:r>
    </w:p>
  </w:footnote>
  <w:footnote w:type="continuationSeparator" w:id="0">
    <w:p w:rsidR="00480FBA" w:rsidRDefault="00480FBA" w:rsidP="00480F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BA" w:rsidRDefault="00480FBA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BA" w:rsidRDefault="00480FBA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FBA" w:rsidRDefault="00480FBA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0FBA"/>
    <w:rsid w:val="00480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FBA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FBA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FBA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80FBA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80FBA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0FBA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80FBA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