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Тема: Игры  для развития предметно-практических действий.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Цель:Развитие мышления,наблюдательности,памяти.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Предметная деятельность, как одна из важнейших форм деятельности ребенка, первична по отношению к развитию многих психических процессов. В рамках предметной деятельности происходит интенсивное психическое развитие ребенка по нескольким направлениям, среди которых главными являются нагглядно-действенное мышление, речь, начало символической игры, самосознание.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Цветные карандаши.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Спят в коробке малыши,</w:t>
      </w: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Малыши – карандаши.</w:t>
      </w: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Красный, жёлтый, голубой...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Ребенок выбирает карандаши по словесной инструкции педагога: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« Посмотри, как много в коробке карандашей. Разложи их по цветам: синие, красные, желтые, зеленые карандаши».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Упражнения с карандашами « Продолжи ряд (синий, красный, синий, красный…», «Найди лишний карандаш в ряду», « Закрась картинку» и т.д.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Игры на развитие мелкой моторики.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Отпечатки.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Цель: развивать мелкую моторику, воображение.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Материал: Лист бумаги, печатки.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Педагог показывает детям, как сделать отпечатки на листе бумаги. Затем дети самостоятельно делают отпечатки, составляют из отпечатков рисунки. Эту игру можно усложнить.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Шаблоны и трафареты.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Педагог рассматривает вместе с детьми различные шаблоны и трафареты. Дети выбирают, какой предмет они будут обводить. Выполняют обводку. Затем закрашивают рисунок, стараясь не заходить за контуры.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Погремушки и шумелки.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Цель: развивать фонематический слух, зрительное и слухового восприятие, слуховое внимание, память.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Материал: пластиковые бутылочки (металлические баночки из-под чая, мелкие камушки, горох, желуди,каштаны песок.крупа)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Наполнить вместе с детьми бутылочки мелкими камушками, горохом, желудями, песком, монетками и пр. и плотно закрыть крышками. Наполняя бутылочки, проговаривать с детьми, чем вы заполняете ее ( крупа, каштаны, горох и т.д.) Получатся разные по внешнему виду, весу, звучанию погремушки. Одни будут громко греметь или звенеть, другие тихо шуршать. Экспериментируя с ними, дети будут сравнивать свойства этих предметов. Со временем они научатся по звуку распознавать, что находится внутри непрозрачной погремушки.«Насыпаем — высыпаем»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Дети пересыпают крупу (горох и т.д.) из одной емкости в другую с помощью совочка, ложки и т.д. .В ходе игры педагог помогает детям правильно удерживать в руке совочек (ложку, ковшик).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Игры с конструкторами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Конструирование — одно из любимых занятий детей. В играх с конструкторами дети учатся складывать, сцеплять, совмещать детали. Надо, чтобы дети имели возможность свободно манипулировать деталями конструктора, самостоятельно открывая способы их крепления, создавая разнообразные фигурки и постройки.</w:t>
      </w:r>
    </w:p>
    <w:p w:rsidR="001F4963" w:rsidRDefault="001F4963">
      <w:pPr>
        <w:rPr>
          <w:sz w:val="22"/>
          <w:szCs w:val="22"/>
        </w:rPr>
      </w:pPr>
    </w:p>
    <w:p w:rsidR="001F4963" w:rsidRDefault="001F4963">
      <w:pPr>
        <w:rPr>
          <w:sz w:val="22"/>
          <w:szCs w:val="22"/>
        </w:rPr>
      </w:pPr>
      <w:r>
        <w:rPr>
          <w:sz w:val="22"/>
          <w:szCs w:val="22"/>
        </w:rPr>
        <w:t>В процессе конструирования дети получают представление о форме и размере предметов, их физических свойствах, узнают название цветов и т. д. Игры с конструкторами способствуют развитию мелкой и крупной моторики, творческих и умственных способностей детей.</w:t>
      </w:r>
    </w:p>
    <w:sectPr w:rsidR="001F4963" w:rsidSect="001F49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963" w:rsidRDefault="001F4963" w:rsidP="001F4963">
      <w:r>
        <w:separator/>
      </w:r>
    </w:p>
  </w:endnote>
  <w:endnote w:type="continuationSeparator" w:id="0">
    <w:p w:rsidR="001F4963" w:rsidRDefault="001F4963" w:rsidP="001F4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63" w:rsidRDefault="001F4963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63" w:rsidRDefault="001F4963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63" w:rsidRDefault="001F4963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963" w:rsidRDefault="001F4963" w:rsidP="001F4963">
      <w:r>
        <w:separator/>
      </w:r>
    </w:p>
  </w:footnote>
  <w:footnote w:type="continuationSeparator" w:id="0">
    <w:p w:rsidR="001F4963" w:rsidRDefault="001F4963" w:rsidP="001F49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63" w:rsidRDefault="001F4963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63" w:rsidRDefault="001F4963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63" w:rsidRDefault="001F4963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963"/>
    <w:rsid w:val="001F4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496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496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496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  <w:lang w:val="ru-RU"/>
    </w:rPr>
  </w:style>
  <w:style w:type="character" w:styleId="Hyperlink">
    <w:name w:val="Hyperlink"/>
    <w:basedOn w:val="DefaultParagraphFont"/>
    <w:uiPriority w:val="99"/>
    <w:rPr>
      <w:rFonts w:ascii="Arial" w:hAnsi="Arial" w:cs="Arial"/>
      <w:color w:val="0000FF"/>
      <w:u w:val="single"/>
      <w:lang w:val="ru-RU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F4963"/>
    <w:rPr>
      <w:rFonts w:ascii="Arial" w:hAnsi="Arial" w:cs="Arial"/>
      <w:sz w:val="20"/>
      <w:szCs w:val="20"/>
    </w:rPr>
  </w:style>
  <w:style w:type="character" w:customStyle="1" w:styleId="HeaderChar1">
    <w:name w:val="Header Char1"/>
    <w:basedOn w:val="DefaultParagraphFont"/>
    <w:link w:val="Header"/>
    <w:uiPriority w:val="99"/>
    <w:rPr>
      <w:sz w:val="24"/>
      <w:szCs w:val="24"/>
      <w:lang w:val="ru-RU"/>
    </w:rPr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F4963"/>
    <w:rPr>
      <w:rFonts w:ascii="Arial" w:hAnsi="Arial" w:cs="Arial"/>
      <w:sz w:val="20"/>
      <w:szCs w:val="20"/>
    </w:rPr>
  </w:style>
  <w:style w:type="character" w:customStyle="1" w:styleId="FooterChar1">
    <w:name w:val="Footer Char1"/>
    <w:basedOn w:val="DefaultParagraphFont"/>
    <w:link w:val="Footer"/>
    <w:uiPriority w:val="99"/>
    <w:rPr>
      <w:sz w:val="24"/>
      <w:szCs w:val="24"/>
      <w:lang w:val="ru-RU"/>
    </w:rPr>
  </w:style>
  <w:style w:type="character" w:styleId="FootnoteReference">
    <w:name w:val="foot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character" w:styleId="EndnoteReference">
    <w:name w:val="end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4963"/>
    <w:rPr>
      <w:rFonts w:ascii="Arial" w:hAnsi="Arial" w:cs="Arial"/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rPr>
      <w:sz w:val="24"/>
      <w:szCs w:val="24"/>
      <w:lang w:val="ru-RU"/>
    </w:rPr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F4963"/>
    <w:rPr>
      <w:rFonts w:ascii="Arial" w:hAnsi="Arial" w:cs="Arial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rPr>
      <w:sz w:val="24"/>
      <w:szCs w:val="24"/>
      <w:lang w:val="ru-RU"/>
    </w:rPr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