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0EE9" w:rsidRPr="00200EE9" w:rsidRDefault="00200EE9" w:rsidP="00200EE9">
      <w:pPr>
        <w:shd w:val="clear" w:color="auto" w:fill="FAFCFF"/>
        <w:spacing w:after="0" w:line="240" w:lineRule="auto"/>
        <w:rPr>
          <w:rFonts w:ascii="Times New Roman" w:eastAsia="Times New Roman" w:hAnsi="Times New Roman" w:cs="Times New Roman"/>
          <w:b/>
          <w:color w:val="242424"/>
          <w:sz w:val="28"/>
          <w:szCs w:val="28"/>
          <w:lang w:eastAsia="ru-RU"/>
        </w:rPr>
      </w:pPr>
      <w:bookmarkStart w:id="0" w:name="_GoBack"/>
      <w:r w:rsidRPr="00200EE9">
        <w:rPr>
          <w:rFonts w:ascii="Times New Roman" w:eastAsia="Times New Roman" w:hAnsi="Times New Roman" w:cs="Times New Roman"/>
          <w:b/>
          <w:color w:val="242424"/>
          <w:sz w:val="28"/>
          <w:szCs w:val="28"/>
          <w:lang w:eastAsia="ru-RU"/>
        </w:rPr>
        <w:t>Дидактические игры в обучении младших школьников с ЗПР</w:t>
      </w:r>
    </w:p>
    <w:p w:rsidR="00200EE9" w:rsidRPr="00200EE9" w:rsidRDefault="00200EE9" w:rsidP="00200EE9">
      <w:pPr>
        <w:shd w:val="clear" w:color="auto" w:fill="FAFCFF"/>
        <w:spacing w:after="0" w:line="240" w:lineRule="auto"/>
        <w:rPr>
          <w:rFonts w:ascii="Times New Roman" w:eastAsia="Times New Roman" w:hAnsi="Times New Roman" w:cs="Times New Roman"/>
          <w:b/>
          <w:color w:val="242424"/>
          <w:sz w:val="28"/>
          <w:szCs w:val="28"/>
          <w:lang w:eastAsia="ru-RU"/>
        </w:rPr>
      </w:pPr>
      <w:r w:rsidRPr="00200EE9">
        <w:rPr>
          <w:rFonts w:ascii="Times New Roman" w:eastAsia="Times New Roman" w:hAnsi="Times New Roman" w:cs="Times New Roman"/>
          <w:b/>
          <w:noProof/>
          <w:color w:val="242424"/>
          <w:sz w:val="28"/>
          <w:szCs w:val="28"/>
          <w:lang w:eastAsia="ru-RU"/>
        </w:rPr>
        <mc:AlternateContent>
          <mc:Choice Requires="wps">
            <w:drawing>
              <wp:inline distT="0" distB="0" distL="0" distR="0" wp14:anchorId="5BB0CBFB" wp14:editId="288E4DB4">
                <wp:extent cx="300990" cy="300990"/>
                <wp:effectExtent l="0" t="0" r="0" b="0"/>
                <wp:docPr id="1" name="AutoShape 1" descr="Стать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990" cy="300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alt="Статья" style="width:23.7pt;height:2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" filled="f" stroked="f">
                <o:lock v:ext="edit" aspectratio="t"/>
                <w10:anchorlock/>
              </v:rect>
            </w:pict>
          </mc:Fallback>
        </mc:AlternateContent>
      </w:r>
    </w:p>
    <w:p w:rsidR="00200EE9" w:rsidRPr="00200EE9" w:rsidRDefault="00200EE9" w:rsidP="00200EE9">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200EE9">
        <w:rPr>
          <w:rFonts w:ascii="Times New Roman" w:eastAsia="Times New Roman" w:hAnsi="Times New Roman" w:cs="Times New Roman"/>
          <w:color w:val="242424"/>
          <w:sz w:val="28"/>
          <w:szCs w:val="28"/>
          <w:lang w:eastAsia="ru-RU"/>
        </w:rPr>
        <w:t>Подготовка детей с отклонениями в развитии к школе и начальное обучение является трудоемким процессом. Повысить интерес к знаниям, делая обучение доступным и не утомительным можно с помощью дидактических (обучающих) игр. В процессе игры одновременно происходит и обучение и коррекция психических процессов ребенка. Школьный материал, обогащенный игровыми приемами, быстрее усваивается и запоминается, что решает важную задачу по обучению детей с отклонениями в развитии в коррекционных школах.</w:t>
      </w:r>
    </w:p>
    <w:p w:rsidR="00200EE9" w:rsidRPr="00200EE9" w:rsidRDefault="00200EE9" w:rsidP="00200EE9">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200EE9">
        <w:rPr>
          <w:rFonts w:ascii="Times New Roman" w:eastAsia="Times New Roman" w:hAnsi="Times New Roman" w:cs="Times New Roman"/>
          <w:color w:val="242424"/>
          <w:sz w:val="28"/>
          <w:szCs w:val="28"/>
          <w:lang w:eastAsia="ru-RU"/>
        </w:rPr>
        <w:t>Для того</w:t>
      </w:r>
      <w:proofErr w:type="gramStart"/>
      <w:r w:rsidRPr="00200EE9">
        <w:rPr>
          <w:rFonts w:ascii="Times New Roman" w:eastAsia="Times New Roman" w:hAnsi="Times New Roman" w:cs="Times New Roman"/>
          <w:color w:val="242424"/>
          <w:sz w:val="28"/>
          <w:szCs w:val="28"/>
          <w:lang w:eastAsia="ru-RU"/>
        </w:rPr>
        <w:t>,</w:t>
      </w:r>
      <w:proofErr w:type="gramEnd"/>
      <w:r w:rsidRPr="00200EE9">
        <w:rPr>
          <w:rFonts w:ascii="Times New Roman" w:eastAsia="Times New Roman" w:hAnsi="Times New Roman" w:cs="Times New Roman"/>
          <w:color w:val="242424"/>
          <w:sz w:val="28"/>
          <w:szCs w:val="28"/>
          <w:lang w:eastAsia="ru-RU"/>
        </w:rPr>
        <w:t xml:space="preserve"> чтобы добиться устойчивого внимания детей с умственными отклонениями в школе, необходимо стимулировать познавательный интерес, возникающий в процессе обучения и активизировать весь учебный процесс. Устойчивый познавательный интерес не только активизирует внимание и умственную деятельность, но и направляет ее к последующему решению различных задач. Одним из эффективных средств обучения в коррекционных школах является дидактическая игра. Все новое, необычное и неожиданное вызывает у детей чувство удивления, живой интерес к процессу познания, помогает быстрее усвоить учебный материал. Игра ставит ученика в условие поиска, пробуждает интерес к победе, а отсюда стремление быть быстрым, внимательным, ловким, собранным, уметь четко выполнять задания, соблюдать правила игры. Игровая деятельность – одна из ведущих разновидностей человеческой деятельности. Сухомлинский В.А. говорил: «Игра – это огромное светлое окно, через которое в духовный мир ребенка вливается живительный поток представлений и понятий. Это искра, зажигающая огонек пытливости и любознательности».</w:t>
      </w:r>
    </w:p>
    <w:p w:rsidR="00200EE9" w:rsidRPr="00200EE9" w:rsidRDefault="00200EE9" w:rsidP="00200EE9">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200EE9">
        <w:rPr>
          <w:rFonts w:ascii="Times New Roman" w:eastAsia="Times New Roman" w:hAnsi="Times New Roman" w:cs="Times New Roman"/>
          <w:color w:val="242424"/>
          <w:sz w:val="28"/>
          <w:szCs w:val="28"/>
          <w:lang w:eastAsia="ru-RU"/>
        </w:rPr>
        <w:t>В игре происходит развитие, воспитание, обучение ребенка, игра обязательно сопряжена с активностью и удовольствием, поэтому многие педагоги указывали на необходимость включения игры в процесс обучения. Кроме того, чтобы способности пробуждались этим методом, необходимо его разумно оживлять и делать приятным именно так, чтобы все, как бы ни было серьезно, преподавалось дружески и приятным образом в форме бесед, состязаний, разгадывания загадок или в форме притч и басен. Уместно вспомнить слова К.Д. Ушинского: «Учи дитя играючи».</w:t>
      </w:r>
    </w:p>
    <w:p w:rsidR="00200EE9" w:rsidRPr="00200EE9" w:rsidRDefault="00200EE9" w:rsidP="00200EE9">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200EE9">
        <w:rPr>
          <w:rFonts w:ascii="Times New Roman" w:eastAsia="Times New Roman" w:hAnsi="Times New Roman" w:cs="Times New Roman"/>
          <w:color w:val="242424"/>
          <w:sz w:val="28"/>
          <w:szCs w:val="28"/>
          <w:lang w:eastAsia="ru-RU"/>
        </w:rPr>
        <w:t xml:space="preserve">То есть, игра – это доступный ребенку своеобразный путь интенсивного развития потребностей, прежде всего в общении и познании. Младший школьный возраст является наиболее ответственным этапом школьного детства. Игры детей становятся новыми и обогащают процесс обучения. Дидактические игры заставляют детей думать и предоставляют возможность проверить и развить свои способности, включить его в соревнования с другими учащимися. В последние годы в России наблюдается усиливающийся интерес к игре, как к действенному терапевтическому </w:t>
      </w:r>
      <w:r w:rsidRPr="00200EE9">
        <w:rPr>
          <w:rFonts w:ascii="Times New Roman" w:eastAsia="Times New Roman" w:hAnsi="Times New Roman" w:cs="Times New Roman"/>
          <w:color w:val="242424"/>
          <w:sz w:val="28"/>
          <w:szCs w:val="28"/>
          <w:lang w:eastAsia="ru-RU"/>
        </w:rPr>
        <w:lastRenderedPageBreak/>
        <w:t xml:space="preserve">средству. Осмысление опыта </w:t>
      </w:r>
      <w:proofErr w:type="spellStart"/>
      <w:r w:rsidRPr="00200EE9">
        <w:rPr>
          <w:rFonts w:ascii="Times New Roman" w:eastAsia="Times New Roman" w:hAnsi="Times New Roman" w:cs="Times New Roman"/>
          <w:color w:val="242424"/>
          <w:sz w:val="28"/>
          <w:szCs w:val="28"/>
          <w:lang w:eastAsia="ru-RU"/>
        </w:rPr>
        <w:t>игротерапии</w:t>
      </w:r>
      <w:proofErr w:type="spellEnd"/>
      <w:r w:rsidRPr="00200EE9">
        <w:rPr>
          <w:rFonts w:ascii="Times New Roman" w:eastAsia="Times New Roman" w:hAnsi="Times New Roman" w:cs="Times New Roman"/>
          <w:color w:val="242424"/>
          <w:sz w:val="28"/>
          <w:szCs w:val="28"/>
          <w:lang w:eastAsia="ru-RU"/>
        </w:rPr>
        <w:t xml:space="preserve"> и </w:t>
      </w:r>
      <w:proofErr w:type="spellStart"/>
      <w:r w:rsidRPr="00200EE9">
        <w:rPr>
          <w:rFonts w:ascii="Times New Roman" w:eastAsia="Times New Roman" w:hAnsi="Times New Roman" w:cs="Times New Roman"/>
          <w:color w:val="242424"/>
          <w:sz w:val="28"/>
          <w:szCs w:val="28"/>
          <w:lang w:eastAsia="ru-RU"/>
        </w:rPr>
        <w:t>сказкотерапии</w:t>
      </w:r>
      <w:proofErr w:type="spellEnd"/>
      <w:r w:rsidRPr="00200EE9">
        <w:rPr>
          <w:rFonts w:ascii="Times New Roman" w:eastAsia="Times New Roman" w:hAnsi="Times New Roman" w:cs="Times New Roman"/>
          <w:color w:val="242424"/>
          <w:sz w:val="28"/>
          <w:szCs w:val="28"/>
          <w:lang w:eastAsia="ru-RU"/>
        </w:rPr>
        <w:t xml:space="preserve"> с позиций теории психического развития и теории детской игры позволяет отечественным психологам рассматривать ее как универсальный инструмент оптимизации психического развития детей. С помощью этой деятельности можно ставить и эффективно решать очень широкий круг диагностических и коррекционно-развивающих задач.</w:t>
      </w:r>
    </w:p>
    <w:p w:rsidR="00200EE9" w:rsidRPr="00200EE9" w:rsidRDefault="00200EE9" w:rsidP="00200EE9">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200EE9">
        <w:rPr>
          <w:rFonts w:ascii="Times New Roman" w:eastAsia="Times New Roman" w:hAnsi="Times New Roman" w:cs="Times New Roman"/>
          <w:color w:val="242424"/>
          <w:sz w:val="28"/>
          <w:szCs w:val="28"/>
          <w:lang w:eastAsia="ru-RU"/>
        </w:rPr>
        <w:t xml:space="preserve">Игра является средством воспитания различных сторон личности. Ее систематическое применение способствует повышению эффективности психолого-педагогической работы по развитию внимания у детей младшего школьного возраста. Обучение детей в коррекционных школах строится на основе программ общеобразовательной школы, но с учетом психолого-педагогических особенностей, свойственных младшим школьникам с различными умственными отклонениями. У таких детей слабо выражена игровая мотивация. Они не могут продолжить или развернуть предложенную взрослым игру, так как их собственный игровой замысел отсутствует, ребенок действует механически, повторяя то, что делают взрослые, но не выстраивает сюжета игры. У таких детей наблюдаются трудности в формировании образов-представлений, в создании воображаемой ситуации. Ослаблен процесс переноса знаний из привычной ситуации в подобные условия. Довольно часто </w:t>
      </w:r>
      <w:proofErr w:type="gramStart"/>
      <w:r w:rsidRPr="00200EE9">
        <w:rPr>
          <w:rFonts w:ascii="Times New Roman" w:eastAsia="Times New Roman" w:hAnsi="Times New Roman" w:cs="Times New Roman"/>
          <w:color w:val="242424"/>
          <w:sz w:val="28"/>
          <w:szCs w:val="28"/>
          <w:lang w:eastAsia="ru-RU"/>
        </w:rPr>
        <w:t>ослаблены</w:t>
      </w:r>
      <w:proofErr w:type="gramEnd"/>
      <w:r w:rsidRPr="00200EE9">
        <w:rPr>
          <w:rFonts w:ascii="Times New Roman" w:eastAsia="Times New Roman" w:hAnsi="Times New Roman" w:cs="Times New Roman"/>
          <w:color w:val="242424"/>
          <w:sz w:val="28"/>
          <w:szCs w:val="28"/>
          <w:lang w:eastAsia="ru-RU"/>
        </w:rPr>
        <w:t xml:space="preserve"> внимание и память. Исследования психолога Л.С. Славиной показали, что в процессе игры интеллектуально-пассивный ребенок способен выполнить такой объем умственной работы, какой ему совершенно недоступен в обычной учебной ситуации. В эксперименте, проведенном М.А. Джапаридзе, установлено, что задача, предложенная детям в игровой форме, решается большинством из них (62 %), даже если эту задачу они не смогли решить в обычном виде. </w:t>
      </w:r>
      <w:proofErr w:type="gramStart"/>
      <w:r w:rsidRPr="00200EE9">
        <w:rPr>
          <w:rFonts w:ascii="Times New Roman" w:eastAsia="Times New Roman" w:hAnsi="Times New Roman" w:cs="Times New Roman"/>
          <w:color w:val="242424"/>
          <w:sz w:val="28"/>
          <w:szCs w:val="28"/>
          <w:lang w:eastAsia="ru-RU"/>
        </w:rPr>
        <w:t>Если после решения эту задачу опять видоизменить в обычную, с ней справляется около 18 % детей.</w:t>
      </w:r>
      <w:proofErr w:type="gramEnd"/>
      <w:r w:rsidRPr="00200EE9">
        <w:rPr>
          <w:rFonts w:ascii="Times New Roman" w:eastAsia="Times New Roman" w:hAnsi="Times New Roman" w:cs="Times New Roman"/>
          <w:color w:val="242424"/>
          <w:sz w:val="28"/>
          <w:szCs w:val="28"/>
          <w:lang w:eastAsia="ru-RU"/>
        </w:rPr>
        <w:t xml:space="preserve"> Исследователи игры видят много положительного в применении ее в учебном процессе. Игра стимулирует познавательную деятельность учащихся, психологически комфортна, в игре мобилизуются интеллектуальные силы ребенка, облегчается выполнение задания.</w:t>
      </w:r>
    </w:p>
    <w:p w:rsidR="00200EE9" w:rsidRPr="00200EE9" w:rsidRDefault="00200EE9" w:rsidP="00200EE9">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200EE9">
        <w:rPr>
          <w:rFonts w:ascii="Times New Roman" w:eastAsia="Times New Roman" w:hAnsi="Times New Roman" w:cs="Times New Roman"/>
          <w:color w:val="242424"/>
          <w:sz w:val="28"/>
          <w:szCs w:val="28"/>
          <w:lang w:eastAsia="ru-RU"/>
        </w:rPr>
        <w:t>Использование дидактических игр в обучении детей с ЗПР необходимо по ряду причин:</w:t>
      </w:r>
    </w:p>
    <w:p w:rsidR="00200EE9" w:rsidRPr="00200EE9" w:rsidRDefault="00200EE9" w:rsidP="00200EE9">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200EE9">
        <w:rPr>
          <w:rFonts w:ascii="Times New Roman" w:eastAsia="Times New Roman" w:hAnsi="Times New Roman" w:cs="Times New Roman"/>
          <w:color w:val="242424"/>
          <w:sz w:val="28"/>
          <w:szCs w:val="28"/>
          <w:lang w:eastAsia="ru-RU"/>
        </w:rPr>
        <w:t>1. Игровая деятельность, как ведущая в дошкольном детстве, еще не потеряла своего значения. Опора на игровые формы и приемы – это важный и эффективный путь включения детей в учебную деятельность.</w:t>
      </w:r>
    </w:p>
    <w:p w:rsidR="00200EE9" w:rsidRPr="00200EE9" w:rsidRDefault="00200EE9" w:rsidP="00200EE9">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200EE9">
        <w:rPr>
          <w:rFonts w:ascii="Times New Roman" w:eastAsia="Times New Roman" w:hAnsi="Times New Roman" w:cs="Times New Roman"/>
          <w:color w:val="242424"/>
          <w:sz w:val="28"/>
          <w:szCs w:val="28"/>
          <w:lang w:eastAsia="ru-RU"/>
        </w:rPr>
        <w:t>2. Освоение учебной деятельности и обучающих программ у детей с задержкой развития происходит медленно.</w:t>
      </w:r>
    </w:p>
    <w:p w:rsidR="00200EE9" w:rsidRPr="00200EE9" w:rsidRDefault="00200EE9" w:rsidP="00200EE9">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200EE9">
        <w:rPr>
          <w:rFonts w:ascii="Times New Roman" w:eastAsia="Times New Roman" w:hAnsi="Times New Roman" w:cs="Times New Roman"/>
          <w:color w:val="242424"/>
          <w:sz w:val="28"/>
          <w:szCs w:val="28"/>
          <w:lang w:eastAsia="ru-RU"/>
        </w:rPr>
        <w:lastRenderedPageBreak/>
        <w:t>3. Имеются возрастные особенности детей, связанные с недостаточной устойчивостью внимания, преимущественно непроизвольным развитием памяти, преобладанием наглядно-образного типа мышления.</w:t>
      </w:r>
    </w:p>
    <w:p w:rsidR="00200EE9" w:rsidRPr="00200EE9" w:rsidRDefault="00200EE9" w:rsidP="00200EE9">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200EE9">
        <w:rPr>
          <w:rFonts w:ascii="Times New Roman" w:eastAsia="Times New Roman" w:hAnsi="Times New Roman" w:cs="Times New Roman"/>
          <w:color w:val="242424"/>
          <w:sz w:val="28"/>
          <w:szCs w:val="28"/>
          <w:lang w:eastAsia="ru-RU"/>
        </w:rPr>
        <w:t>4. Недостаточно сформирована познавательная мотивация.</w:t>
      </w:r>
    </w:p>
    <w:p w:rsidR="00200EE9" w:rsidRPr="00200EE9" w:rsidRDefault="00200EE9" w:rsidP="00200EE9">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200EE9">
        <w:rPr>
          <w:rFonts w:ascii="Times New Roman" w:eastAsia="Times New Roman" w:hAnsi="Times New Roman" w:cs="Times New Roman"/>
          <w:color w:val="242424"/>
          <w:sz w:val="28"/>
          <w:szCs w:val="28"/>
          <w:lang w:eastAsia="ru-RU"/>
        </w:rPr>
        <w:t> </w:t>
      </w:r>
    </w:p>
    <w:p w:rsidR="00200EE9" w:rsidRPr="00200EE9" w:rsidRDefault="00200EE9" w:rsidP="00200EE9">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200EE9">
        <w:rPr>
          <w:rFonts w:ascii="Times New Roman" w:eastAsia="Times New Roman" w:hAnsi="Times New Roman" w:cs="Times New Roman"/>
          <w:color w:val="242424"/>
          <w:sz w:val="28"/>
          <w:szCs w:val="28"/>
          <w:lang w:eastAsia="ru-RU"/>
        </w:rPr>
        <w:t>Дидактические игры в школе классифицируются:</w:t>
      </w:r>
    </w:p>
    <w:p w:rsidR="00200EE9" w:rsidRPr="00200EE9" w:rsidRDefault="00200EE9" w:rsidP="00200EE9">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200EE9">
        <w:rPr>
          <w:rFonts w:ascii="Times New Roman" w:eastAsia="Times New Roman" w:hAnsi="Times New Roman" w:cs="Times New Roman"/>
          <w:color w:val="242424"/>
          <w:sz w:val="28"/>
          <w:szCs w:val="28"/>
          <w:lang w:eastAsia="ru-RU"/>
        </w:rPr>
        <w:t>1. По количеству участников и характеру взаимодействия игроков – индивидуальные; парные (два игрока или две команды) – соревновательные, групповые.</w:t>
      </w:r>
    </w:p>
    <w:p w:rsidR="00200EE9" w:rsidRPr="00200EE9" w:rsidRDefault="00200EE9" w:rsidP="00200EE9">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200EE9">
        <w:rPr>
          <w:rFonts w:ascii="Times New Roman" w:eastAsia="Times New Roman" w:hAnsi="Times New Roman" w:cs="Times New Roman"/>
          <w:color w:val="242424"/>
          <w:sz w:val="28"/>
          <w:szCs w:val="28"/>
          <w:lang w:eastAsia="ru-RU"/>
        </w:rPr>
        <w:t>2. По месту проведения игры (урочные и внеклассные, очные и заочные).</w:t>
      </w:r>
    </w:p>
    <w:p w:rsidR="00200EE9" w:rsidRPr="00200EE9" w:rsidRDefault="00200EE9" w:rsidP="00200EE9">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200EE9">
        <w:rPr>
          <w:rFonts w:ascii="Times New Roman" w:eastAsia="Times New Roman" w:hAnsi="Times New Roman" w:cs="Times New Roman"/>
          <w:color w:val="242424"/>
          <w:sz w:val="28"/>
          <w:szCs w:val="28"/>
          <w:lang w:eastAsia="ru-RU"/>
        </w:rPr>
        <w:t>3. По общей направленности и зависимости от применяемых средств: игры-упражнения; настольные игры (с инвентарем); игры-роли.</w:t>
      </w:r>
    </w:p>
    <w:p w:rsidR="00200EE9" w:rsidRPr="00200EE9" w:rsidRDefault="00200EE9" w:rsidP="00200EE9">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200EE9">
        <w:rPr>
          <w:rFonts w:ascii="Times New Roman" w:eastAsia="Times New Roman" w:hAnsi="Times New Roman" w:cs="Times New Roman"/>
          <w:color w:val="242424"/>
          <w:sz w:val="28"/>
          <w:szCs w:val="28"/>
          <w:lang w:eastAsia="ru-RU"/>
        </w:rPr>
        <w:t>Сорокина А.И. выделяет следующие виды дидактических игр:</w:t>
      </w:r>
    </w:p>
    <w:p w:rsidR="00200EE9" w:rsidRPr="00200EE9" w:rsidRDefault="00200EE9" w:rsidP="00200EE9">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200EE9">
        <w:rPr>
          <w:rFonts w:ascii="Times New Roman" w:eastAsia="Times New Roman" w:hAnsi="Times New Roman" w:cs="Times New Roman"/>
          <w:color w:val="242424"/>
          <w:sz w:val="28"/>
          <w:szCs w:val="28"/>
          <w:lang w:eastAsia="ru-RU"/>
        </w:rPr>
        <w:t>1. Игры-путешествия призваны усилить впечатление, обратить внимание детей на то, что находится рядом. Они обостряют наблюдательность, облегчают преодоление трудностей.</w:t>
      </w:r>
    </w:p>
    <w:p w:rsidR="00200EE9" w:rsidRPr="00200EE9" w:rsidRDefault="00200EE9" w:rsidP="00200EE9">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200EE9">
        <w:rPr>
          <w:rFonts w:ascii="Times New Roman" w:eastAsia="Times New Roman" w:hAnsi="Times New Roman" w:cs="Times New Roman"/>
          <w:color w:val="242424"/>
          <w:sz w:val="28"/>
          <w:szCs w:val="28"/>
          <w:lang w:eastAsia="ru-RU"/>
        </w:rPr>
        <w:t>2. Игры-поручения по содержанию просты, по продолжительности менее длительны, чем игры-путешествия. В основе их лежат действия с предметами, словесные поручения, игры-предложения, игры-загадки, игры-беседы.</w:t>
      </w:r>
    </w:p>
    <w:p w:rsidR="00200EE9" w:rsidRPr="00200EE9" w:rsidRDefault="00200EE9" w:rsidP="00200EE9">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200EE9">
        <w:rPr>
          <w:rFonts w:ascii="Times New Roman" w:eastAsia="Times New Roman" w:hAnsi="Times New Roman" w:cs="Times New Roman"/>
          <w:color w:val="242424"/>
          <w:sz w:val="28"/>
          <w:szCs w:val="28"/>
          <w:lang w:eastAsia="ru-RU"/>
        </w:rPr>
        <w:t>3. Игры-предположения («что было бы …»). Перед детьми ставится задача и создается ситуация, которая требует осмысления последующего действия. При этом активизируется мыслительная деятельность детей, они учатся слушать друг друга.</w:t>
      </w:r>
    </w:p>
    <w:p w:rsidR="00200EE9" w:rsidRPr="00200EE9" w:rsidRDefault="00200EE9" w:rsidP="00200EE9">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200EE9">
        <w:rPr>
          <w:rFonts w:ascii="Times New Roman" w:eastAsia="Times New Roman" w:hAnsi="Times New Roman" w:cs="Times New Roman"/>
          <w:color w:val="242424"/>
          <w:sz w:val="28"/>
          <w:szCs w:val="28"/>
          <w:lang w:eastAsia="ru-RU"/>
        </w:rPr>
        <w:t>4. Игры-загадки. В основе их лежит проверка знаний, находчивости. Разгадывание загадок развивает способность к анализу, обобщению, формирует умение рассуждать, делать выводы.</w:t>
      </w:r>
    </w:p>
    <w:p w:rsidR="00200EE9" w:rsidRPr="00200EE9" w:rsidRDefault="00200EE9" w:rsidP="00200EE9">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200EE9">
        <w:rPr>
          <w:rFonts w:ascii="Times New Roman" w:eastAsia="Times New Roman" w:hAnsi="Times New Roman" w:cs="Times New Roman"/>
          <w:color w:val="242424"/>
          <w:sz w:val="28"/>
          <w:szCs w:val="28"/>
          <w:lang w:eastAsia="ru-RU"/>
        </w:rPr>
        <w:t>5. Игры-беседы. В основе их лежит общение. Основным является непосредственность переживаний, заинтересованность. Такая игра предъявляет требования к активизации эмоциональных и мыслительных процессов. Она воспитывает умение слушать вопросы и ответы, сосредотачивать внимание на содержании, дополнять сказанное, высказывать суждения. Познавательный материал для проведения этого вида игр должен даваться в оптимальном объеме, чтобы вызвать интерес детей [8].</w:t>
      </w:r>
    </w:p>
    <w:p w:rsidR="00200EE9" w:rsidRPr="00200EE9" w:rsidRDefault="00200EE9" w:rsidP="00200EE9">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200EE9">
        <w:rPr>
          <w:rFonts w:ascii="Times New Roman" w:eastAsia="Times New Roman" w:hAnsi="Times New Roman" w:cs="Times New Roman"/>
          <w:color w:val="242424"/>
          <w:sz w:val="28"/>
          <w:szCs w:val="28"/>
          <w:lang w:eastAsia="ru-RU"/>
        </w:rPr>
        <w:lastRenderedPageBreak/>
        <w:t>Педагоги должны на практике применять все формы дидактических игр:</w:t>
      </w:r>
    </w:p>
    <w:p w:rsidR="00200EE9" w:rsidRPr="00200EE9" w:rsidRDefault="00200EE9" w:rsidP="00200EE9">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200EE9">
        <w:rPr>
          <w:rFonts w:ascii="Times New Roman" w:eastAsia="Times New Roman" w:hAnsi="Times New Roman" w:cs="Times New Roman"/>
          <w:color w:val="242424"/>
          <w:sz w:val="28"/>
          <w:szCs w:val="28"/>
          <w:lang w:eastAsia="ru-RU"/>
        </w:rPr>
        <w:t>‒ Обучающие – (ускоряют процесс усвоения учебного материала).</w:t>
      </w:r>
    </w:p>
    <w:p w:rsidR="00200EE9" w:rsidRPr="00200EE9" w:rsidRDefault="00200EE9" w:rsidP="00200EE9">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200EE9">
        <w:rPr>
          <w:rFonts w:ascii="Times New Roman" w:eastAsia="Times New Roman" w:hAnsi="Times New Roman" w:cs="Times New Roman"/>
          <w:color w:val="242424"/>
          <w:sz w:val="28"/>
          <w:szCs w:val="28"/>
          <w:lang w:eastAsia="ru-RU"/>
        </w:rPr>
        <w:t>‒ Развивающие – (развивают воображение, память, внимание, мышление, творческие способности школьника).</w:t>
      </w:r>
    </w:p>
    <w:p w:rsidR="00200EE9" w:rsidRPr="00200EE9" w:rsidRDefault="00200EE9" w:rsidP="00200EE9">
      <w:pPr>
        <w:shd w:val="clear" w:color="auto" w:fill="FAFCFF"/>
        <w:spacing w:after="100" w:afterAutospacing="1" w:line="240" w:lineRule="auto"/>
        <w:rPr>
          <w:rFonts w:ascii="Times New Roman" w:eastAsia="Times New Roman" w:hAnsi="Times New Roman" w:cs="Times New Roman"/>
          <w:color w:val="242424"/>
          <w:sz w:val="28"/>
          <w:szCs w:val="28"/>
          <w:lang w:eastAsia="ru-RU"/>
        </w:rPr>
      </w:pPr>
      <w:proofErr w:type="gramStart"/>
      <w:r w:rsidRPr="00200EE9">
        <w:rPr>
          <w:rFonts w:ascii="Times New Roman" w:eastAsia="Times New Roman" w:hAnsi="Times New Roman" w:cs="Times New Roman"/>
          <w:color w:val="242424"/>
          <w:sz w:val="28"/>
          <w:szCs w:val="28"/>
          <w:lang w:eastAsia="ru-RU"/>
        </w:rPr>
        <w:t>‒ Воспитательные – (влияют на различные черты характера (организованность, ответственность, честность, доброта, самостоятельность и т.д.).</w:t>
      </w:r>
      <w:proofErr w:type="gramEnd"/>
    </w:p>
    <w:p w:rsidR="00200EE9" w:rsidRPr="00200EE9" w:rsidRDefault="00200EE9" w:rsidP="00200EE9">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200EE9">
        <w:rPr>
          <w:rFonts w:ascii="Times New Roman" w:eastAsia="Times New Roman" w:hAnsi="Times New Roman" w:cs="Times New Roman"/>
          <w:color w:val="242424"/>
          <w:sz w:val="28"/>
          <w:szCs w:val="28"/>
          <w:lang w:eastAsia="ru-RU"/>
        </w:rPr>
        <w:t>‒ Мотивационные – стимулирующие – (создают условия для возникновения и усиления познавательных мотивов, развития интересов, формируют положительное отношение к учению, активизирует познавательную деятельность).</w:t>
      </w:r>
    </w:p>
    <w:p w:rsidR="00200EE9" w:rsidRPr="00200EE9" w:rsidRDefault="00200EE9" w:rsidP="00200EE9">
      <w:pPr>
        <w:shd w:val="clear" w:color="auto" w:fill="FAFCFF"/>
        <w:spacing w:after="100" w:afterAutospacing="1" w:line="240" w:lineRule="auto"/>
        <w:rPr>
          <w:rFonts w:ascii="Times New Roman" w:eastAsia="Times New Roman" w:hAnsi="Times New Roman" w:cs="Times New Roman"/>
          <w:color w:val="242424"/>
          <w:sz w:val="28"/>
          <w:szCs w:val="28"/>
          <w:lang w:eastAsia="ru-RU"/>
        </w:rPr>
      </w:pPr>
      <w:proofErr w:type="gramStart"/>
      <w:r w:rsidRPr="00200EE9">
        <w:rPr>
          <w:rFonts w:ascii="Times New Roman" w:eastAsia="Times New Roman" w:hAnsi="Times New Roman" w:cs="Times New Roman"/>
          <w:color w:val="242424"/>
          <w:sz w:val="28"/>
          <w:szCs w:val="28"/>
          <w:lang w:eastAsia="ru-RU"/>
        </w:rPr>
        <w:t>‒ Коммуникативные – (в игре происходит разноплановое субъект-субъектное, вербальное и невербальное общение игроков одной команды (сотрудничество), соперников (состязание).</w:t>
      </w:r>
      <w:proofErr w:type="gramEnd"/>
    </w:p>
    <w:p w:rsidR="00200EE9" w:rsidRPr="00200EE9" w:rsidRDefault="00200EE9" w:rsidP="00200EE9">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200EE9">
        <w:rPr>
          <w:rFonts w:ascii="Times New Roman" w:eastAsia="Times New Roman" w:hAnsi="Times New Roman" w:cs="Times New Roman"/>
          <w:color w:val="242424"/>
          <w:sz w:val="28"/>
          <w:szCs w:val="28"/>
          <w:lang w:eastAsia="ru-RU"/>
        </w:rPr>
        <w:t xml:space="preserve">‒ </w:t>
      </w:r>
      <w:proofErr w:type="gramStart"/>
      <w:r w:rsidRPr="00200EE9">
        <w:rPr>
          <w:rFonts w:ascii="Times New Roman" w:eastAsia="Times New Roman" w:hAnsi="Times New Roman" w:cs="Times New Roman"/>
          <w:color w:val="242424"/>
          <w:sz w:val="28"/>
          <w:szCs w:val="28"/>
          <w:lang w:eastAsia="ru-RU"/>
        </w:rPr>
        <w:t>Рефлексивные</w:t>
      </w:r>
      <w:proofErr w:type="gramEnd"/>
      <w:r w:rsidRPr="00200EE9">
        <w:rPr>
          <w:rFonts w:ascii="Times New Roman" w:eastAsia="Times New Roman" w:hAnsi="Times New Roman" w:cs="Times New Roman"/>
          <w:color w:val="242424"/>
          <w:sz w:val="28"/>
          <w:szCs w:val="28"/>
          <w:lang w:eastAsia="ru-RU"/>
        </w:rPr>
        <w:t xml:space="preserve"> – (познание себя в сравнении с другими детьми).</w:t>
      </w:r>
    </w:p>
    <w:p w:rsidR="00200EE9" w:rsidRPr="00200EE9" w:rsidRDefault="00200EE9" w:rsidP="00200EE9">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200EE9">
        <w:rPr>
          <w:rFonts w:ascii="Times New Roman" w:eastAsia="Times New Roman" w:hAnsi="Times New Roman" w:cs="Times New Roman"/>
          <w:color w:val="242424"/>
          <w:sz w:val="28"/>
          <w:szCs w:val="28"/>
          <w:lang w:eastAsia="ru-RU"/>
        </w:rPr>
        <w:t> </w:t>
      </w:r>
    </w:p>
    <w:p w:rsidR="00200EE9" w:rsidRPr="00200EE9" w:rsidRDefault="00200EE9" w:rsidP="00200EE9">
      <w:pPr>
        <w:shd w:val="clear" w:color="auto" w:fill="FAFCFF"/>
        <w:spacing w:after="100" w:afterAutospacing="1" w:line="240" w:lineRule="auto"/>
        <w:rPr>
          <w:rFonts w:ascii="Times New Roman" w:eastAsia="Times New Roman" w:hAnsi="Times New Roman" w:cs="Times New Roman"/>
          <w:color w:val="242424"/>
          <w:sz w:val="28"/>
          <w:szCs w:val="28"/>
          <w:lang w:eastAsia="ru-RU"/>
        </w:rPr>
      </w:pPr>
      <w:r w:rsidRPr="00200EE9">
        <w:rPr>
          <w:rFonts w:ascii="Times New Roman" w:eastAsia="Times New Roman" w:hAnsi="Times New Roman" w:cs="Times New Roman"/>
          <w:color w:val="242424"/>
          <w:sz w:val="28"/>
          <w:szCs w:val="28"/>
          <w:lang w:eastAsia="ru-RU"/>
        </w:rPr>
        <w:t>Таким образом, дидактическая игра – это сложное многогранное средство обучения. В дидактических играх происходит не только усвоение учебных знаний, умений и навыков, но и развиваются все психические процессы детей, их эмоционально-волевая сфера, способности и умения. Дидактическая игра помогает сделать учебный материал увлекательным и помогает учащимся с отклонениями умственного развития безболезненно перейти к учебным задачам. Она непринужденно стимулирует познавательный интерес к различным предметам. Именно поэтому через дидактическую игру быстрее познаются закономерности обучения, происходит формирование устойчивого интереса к обучению и развитие познавательных процессов, в том числе и внимания. Дидактическая игра должна систематически использоваться учителем коррекционной школы как форма обучения и как средство воспитания различных сторон личности ребенка.</w:t>
      </w:r>
    </w:p>
    <w:bookmarkEnd w:id="0"/>
    <w:p w:rsidR="00302B16" w:rsidRPr="00200EE9" w:rsidRDefault="00302B16">
      <w:pPr>
        <w:rPr>
          <w:rFonts w:ascii="Times New Roman" w:hAnsi="Times New Roman" w:cs="Times New Roman"/>
          <w:sz w:val="28"/>
          <w:szCs w:val="28"/>
        </w:rPr>
      </w:pPr>
    </w:p>
    <w:sectPr w:rsidR="00302B16" w:rsidRPr="00200EE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79F3"/>
    <w:rsid w:val="00200EE9"/>
    <w:rsid w:val="00302B16"/>
    <w:rsid w:val="009379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2498723">
      <w:bodyDiv w:val="1"/>
      <w:marLeft w:val="0"/>
      <w:marRight w:val="0"/>
      <w:marTop w:val="0"/>
      <w:marBottom w:val="0"/>
      <w:divBdr>
        <w:top w:val="none" w:sz="0" w:space="0" w:color="auto"/>
        <w:left w:val="none" w:sz="0" w:space="0" w:color="auto"/>
        <w:bottom w:val="none" w:sz="0" w:space="0" w:color="auto"/>
        <w:right w:val="none" w:sz="0" w:space="0" w:color="auto"/>
      </w:divBdr>
      <w:divsChild>
        <w:div w:id="1362049180">
          <w:marLeft w:val="0"/>
          <w:marRight w:val="0"/>
          <w:marTop w:val="0"/>
          <w:marBottom w:val="0"/>
          <w:divBdr>
            <w:top w:val="none" w:sz="0" w:space="0" w:color="auto"/>
            <w:left w:val="none" w:sz="0" w:space="0" w:color="auto"/>
            <w:bottom w:val="none" w:sz="0" w:space="0" w:color="auto"/>
            <w:right w:val="none" w:sz="0" w:space="0" w:color="auto"/>
          </w:divBdr>
          <w:divsChild>
            <w:div w:id="1360938158">
              <w:marLeft w:val="0"/>
              <w:marRight w:val="0"/>
              <w:marTop w:val="0"/>
              <w:marBottom w:val="0"/>
              <w:divBdr>
                <w:top w:val="none" w:sz="0" w:space="0" w:color="auto"/>
                <w:left w:val="none" w:sz="0" w:space="0" w:color="auto"/>
                <w:bottom w:val="none" w:sz="0" w:space="0" w:color="auto"/>
                <w:right w:val="none" w:sz="0" w:space="0" w:color="auto"/>
              </w:divBdr>
              <w:divsChild>
                <w:div w:id="51550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604478">
          <w:marLeft w:val="0"/>
          <w:marRight w:val="0"/>
          <w:marTop w:val="0"/>
          <w:marBottom w:val="0"/>
          <w:divBdr>
            <w:top w:val="none" w:sz="0" w:space="0" w:color="auto"/>
            <w:left w:val="none" w:sz="0" w:space="0" w:color="auto"/>
            <w:bottom w:val="none" w:sz="0" w:space="0" w:color="auto"/>
            <w:right w:val="none" w:sz="0" w:space="0" w:color="auto"/>
          </w:divBdr>
          <w:divsChild>
            <w:div w:id="1940914327">
              <w:marLeft w:val="0"/>
              <w:marRight w:val="0"/>
              <w:marTop w:val="0"/>
              <w:marBottom w:val="0"/>
              <w:divBdr>
                <w:top w:val="none" w:sz="0" w:space="0" w:color="auto"/>
                <w:left w:val="none" w:sz="0" w:space="0" w:color="auto"/>
                <w:bottom w:val="none" w:sz="0" w:space="0" w:color="auto"/>
                <w:right w:val="none" w:sz="0" w:space="0" w:color="auto"/>
              </w:divBdr>
              <w:divsChild>
                <w:div w:id="1470856664">
                  <w:marLeft w:val="0"/>
                  <w:marRight w:val="0"/>
                  <w:marTop w:val="0"/>
                  <w:marBottom w:val="0"/>
                  <w:divBdr>
                    <w:top w:val="none" w:sz="0" w:space="0" w:color="auto"/>
                    <w:left w:val="none" w:sz="0" w:space="0" w:color="auto"/>
                    <w:bottom w:val="none" w:sz="0" w:space="0" w:color="auto"/>
                    <w:right w:val="none" w:sz="0" w:space="0" w:color="auto"/>
                  </w:divBdr>
                </w:div>
              </w:divsChild>
            </w:div>
            <w:div w:id="765808902">
              <w:marLeft w:val="0"/>
              <w:marRight w:val="0"/>
              <w:marTop w:val="0"/>
              <w:marBottom w:val="0"/>
              <w:divBdr>
                <w:top w:val="none" w:sz="0" w:space="0" w:color="auto"/>
                <w:left w:val="none" w:sz="0" w:space="0" w:color="auto"/>
                <w:bottom w:val="none" w:sz="0" w:space="0" w:color="auto"/>
                <w:right w:val="none" w:sz="0" w:space="0" w:color="auto"/>
              </w:divBdr>
              <w:divsChild>
                <w:div w:id="378481343">
                  <w:marLeft w:val="0"/>
                  <w:marRight w:val="0"/>
                  <w:marTop w:val="0"/>
                  <w:marBottom w:val="0"/>
                  <w:divBdr>
                    <w:top w:val="none" w:sz="0" w:space="0" w:color="auto"/>
                    <w:left w:val="none" w:sz="0" w:space="0" w:color="auto"/>
                    <w:bottom w:val="none" w:sz="0" w:space="0" w:color="auto"/>
                    <w:right w:val="none" w:sz="0" w:space="0" w:color="auto"/>
                  </w:divBdr>
                  <w:divsChild>
                    <w:div w:id="655039787">
                      <w:marLeft w:val="0"/>
                      <w:marRight w:val="0"/>
                      <w:marTop w:val="0"/>
                      <w:marBottom w:val="0"/>
                      <w:divBdr>
                        <w:top w:val="none" w:sz="0" w:space="0" w:color="auto"/>
                        <w:left w:val="none" w:sz="0" w:space="0" w:color="auto"/>
                        <w:bottom w:val="none" w:sz="0" w:space="0" w:color="auto"/>
                        <w:right w:val="none" w:sz="0" w:space="0" w:color="auto"/>
                      </w:divBdr>
                      <w:divsChild>
                        <w:div w:id="79432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577610">
                  <w:marLeft w:val="0"/>
                  <w:marRight w:val="0"/>
                  <w:marTop w:val="0"/>
                  <w:marBottom w:val="0"/>
                  <w:divBdr>
                    <w:top w:val="none" w:sz="0" w:space="0" w:color="auto"/>
                    <w:left w:val="none" w:sz="0" w:space="0" w:color="auto"/>
                    <w:bottom w:val="none" w:sz="0" w:space="0" w:color="auto"/>
                    <w:right w:val="none" w:sz="0" w:space="0" w:color="auto"/>
                  </w:divBdr>
                  <w:divsChild>
                    <w:div w:id="832725744">
                      <w:marLeft w:val="0"/>
                      <w:marRight w:val="0"/>
                      <w:marTop w:val="0"/>
                      <w:marBottom w:val="0"/>
                      <w:divBdr>
                        <w:top w:val="none" w:sz="0" w:space="0" w:color="auto"/>
                        <w:left w:val="none" w:sz="0" w:space="0" w:color="auto"/>
                        <w:bottom w:val="none" w:sz="0" w:space="0" w:color="auto"/>
                        <w:right w:val="none" w:sz="0" w:space="0" w:color="auto"/>
                      </w:divBdr>
                      <w:divsChild>
                        <w:div w:id="181652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7314076">
          <w:marLeft w:val="0"/>
          <w:marRight w:val="0"/>
          <w:marTop w:val="0"/>
          <w:marBottom w:val="0"/>
          <w:divBdr>
            <w:top w:val="none" w:sz="0" w:space="0" w:color="auto"/>
            <w:left w:val="none" w:sz="0" w:space="0" w:color="auto"/>
            <w:bottom w:val="none" w:sz="0" w:space="0" w:color="auto"/>
            <w:right w:val="none" w:sz="0" w:space="0" w:color="auto"/>
          </w:divBdr>
        </w:div>
        <w:div w:id="662127118">
          <w:marLeft w:val="0"/>
          <w:marRight w:val="0"/>
          <w:marTop w:val="0"/>
          <w:marBottom w:val="0"/>
          <w:divBdr>
            <w:top w:val="none" w:sz="0" w:space="0" w:color="auto"/>
            <w:left w:val="none" w:sz="0" w:space="0" w:color="auto"/>
            <w:bottom w:val="none" w:sz="0" w:space="0" w:color="auto"/>
            <w:right w:val="none" w:sz="0" w:space="0" w:color="auto"/>
          </w:divBdr>
          <w:divsChild>
            <w:div w:id="1754624849">
              <w:marLeft w:val="0"/>
              <w:marRight w:val="0"/>
              <w:marTop w:val="0"/>
              <w:marBottom w:val="0"/>
              <w:divBdr>
                <w:top w:val="none" w:sz="0" w:space="0" w:color="auto"/>
                <w:left w:val="none" w:sz="0" w:space="0" w:color="auto"/>
                <w:bottom w:val="none" w:sz="0" w:space="0" w:color="auto"/>
                <w:right w:val="none" w:sz="0" w:space="0" w:color="auto"/>
              </w:divBdr>
              <w:divsChild>
                <w:div w:id="908465656">
                  <w:marLeft w:val="0"/>
                  <w:marRight w:val="0"/>
                  <w:marTop w:val="0"/>
                  <w:marBottom w:val="0"/>
                  <w:divBdr>
                    <w:top w:val="single" w:sz="6" w:space="0" w:color="4F6382"/>
                    <w:left w:val="single" w:sz="6" w:space="0" w:color="4F6382"/>
                    <w:bottom w:val="single" w:sz="6" w:space="0" w:color="4F6382"/>
                    <w:right w:val="single" w:sz="6" w:space="0" w:color="4F6382"/>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1305</Words>
  <Characters>7443</Characters>
  <Application>Microsoft Office Word</Application>
  <DocSecurity>0</DocSecurity>
  <Lines>62</Lines>
  <Paragraphs>17</Paragraphs>
  <ScaleCrop>false</ScaleCrop>
  <Company>Microsoft</Company>
  <LinksUpToDate>false</LinksUpToDate>
  <CharactersWithSpaces>8731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Учитель</cp:lastModifiedBy>
  <cp:revision>3</cp:revision>
  <dcterms:created xsi:type="dcterms:W3CDTF">2025-07-01T06:10:00Z</dcterms:created>
  <dcterms:modified xsi:type="dcterms:W3CDTF">2025-07-01T06:10:00Z</dcterms:modified>
</cp:coreProperties>
</file>