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BFB" w:rsidRDefault="00BD2BFB">
      <w:pPr>
        <w:shd w:val="clear" w:color="auto" w:fill="FAFCFF"/>
        <w:spacing w:after="0" w:line="240" w:lineRule="auto"/>
        <w:rPr>
          <w:rFonts w:ascii="Times New Roman" w:hAnsi="Times New Roman" w:cs="Times New Roman"/>
          <w:b/>
          <w:bCs/>
          <w:color w:val="242424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242424"/>
          <w:sz w:val="28"/>
          <w:szCs w:val="28"/>
        </w:rPr>
        <w:t>Дидактические игры в обучении  школьников с ОВЗ.</w:t>
      </w:r>
    </w:p>
    <w:p w:rsidR="00BD2BFB" w:rsidRDefault="00BD2BFB">
      <w:pPr>
        <w:shd w:val="clear" w:color="auto" w:fill="FAFCFF"/>
        <w:spacing w:after="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42424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pt;height:24pt">
            <v:imagedata r:id="rId7" o:title=""/>
          </v:shape>
        </w:pict>
      </w:r>
      <w:r>
        <w:rPr>
          <w:rFonts w:ascii="Times New Roman" w:hAnsi="Times New Roman" w:cs="Times New Roman"/>
          <w:color w:val="242424"/>
          <w:sz w:val="28"/>
          <w:szCs w:val="28"/>
        </w:rPr>
        <w:t>Дидактическая игра- одна из форм обучающего  воздействия взрослого на ребенка. Повысить интерес к знаниям, делая обучение доступным и не утомительным можно с помощью дидактических (обучающих) игр. В процессе игры одновременно происходит и обучение и коррекция психических процессов ребенка. Школьный материал, обогащенный игровыми приемами, быстрее усваивается и запоминается, что решает важную задачу по обучению детей с отклонениями в развитии в коррекционных школах. Одним из эффективных средств обучения в коррекционных школах является дидактическая игра. Все новое, необычное и неожиданное вызывает у детей чувство удивления, живой интерес к процессу познания, помогает быстрее усвоить учебный материал. Игра ставит ученика в условие поиска, пробуждает интерес к победе, а отсюда стремление быть быстрым, внимательным, ловким, собранным, уметь четко выполнять задания, соблюдать правила игры. Игровая деятельность – одна из ведущих разновидностей человеческой деятельности. Сухомлинский В.А. говорил: «Игра – это огромное светлое окно, через которое в духовный мир ребенка вливается живительный поток представлений и понятий. Это искра, зажигающая огонек пытливости и любознательности».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 xml:space="preserve"> Уместно вспомнить слова К.Д. Ушинского: «Учи дитя играючи».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То есть, игра – это доступный ребенку своеобразный путь интенсивного развития потребностей, прежде всего в общении и познании.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Применение дидактических игр также способствует развитию когнитивных навыков. Дети учатся анализировать, сравнивать и обобщать информацию. Например, игра «Собери слово» помогает развивать навыки чтения и письма, так как дети должны собрать слово из букв, разбросанных на карточках. Эта игра не только учит детей работать с буквами, но и способствует улучшению их внимательности и логического мышления. Кроме того, такие игры можно адаптировать под разные уровни сложности, что позволяет индивидуализировать подход к каждому ученику.</w:t>
      </w:r>
    </w:p>
    <w:p w:rsidR="00BD2BFB" w:rsidRDefault="00BD2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 с ОВЗ также подходят игры, направленные на развитие физической активности и координации движений. Например, можно использовать игру «Прыгаем как зайцы», в которой дети должны прыгать на месте, выполняя команды учителя. Это помогает развивать физические навыки и улучшает общее состояние здоровья детей. Важно, чтобы такие игры проводились в игровой форме, без жесткой конкуренции, чтобы каждый ребенок мог участвовать в них в своем темпе.</w:t>
      </w:r>
    </w:p>
    <w:p w:rsidR="00BD2BFB" w:rsidRDefault="00BD2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D2BFB" w:rsidRDefault="00BD2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Существуют также специфические игры, разработанные специально для детей с ограниченными возможностями здоровья. Например, настольные игры, направленные на развитие логического мышления, могут быть полезными для детей с задержкой психического развития. Эти игры помогают развивать способность к решению задач, логическое мышление и креативность. Учитель может выбрать игры, соответствующие интересам и возможностям своих учеников, что сделает занятия более эффективными и увлекательными.</w:t>
      </w:r>
    </w:p>
    <w:p w:rsidR="00BD2BFB" w:rsidRDefault="00BD2B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успешной реализации коррекционно-развивающих и дидактических игр учителю необходимо учитывать индивидуальные особенности каждого ребенка. Важно создать такие условия, при которых каждый ученик сможет проявить свои способности и почувствовать себя успешным. Учитель должен быть готов адаптировать игры в зависимости от уровня подготовки и состояния здоровья детей. Например, если один из учеников испытывает трудности с выполнением задания, учитель может предложить ему более простую версию игры, что позволит избежать чувства неуспеха и повысить мотивацию к обучению.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 xml:space="preserve">То есть, игра – это доступный ребенку своеобразный путь интенсивного развития потребностей, прежде всего в общении и познании. 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Сорокина А.И. выделяет следующие виды дидактических игр: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1. Игры-путешествия призваны усилить впечатление, обратить внимание детей на то, что находится рядом. Они обостряют наблюдательность, облегчают преодоление трудностей.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2. Игры-поручения по содержанию просты, по продолжительности менее длительны, чем игры-путешествия. В основе их лежат действия с предметами, словесные поручения, игры-предложения, игры-загадки, игры-беседы.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3. Игры-предположения («что было бы …»). Перед детьми ставится задача и создается ситуация, которая требует осмысления последующего действия. При этом активизируется мыслительная деятельность детей, они учатся слушать друг друга.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4. Игры-загадки. В основе их лежит проверка знаний, находчивости. Разгадывание загадок развивает способность к анализу, обобщению, формирует умение рассуждать, делать выводы.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5. Игры-беседы. В основе их лежит общение. Основным является непосредственность переживаний, заинтересованность. Такая игра предъявляет требования к активизации эмоциональных и мыслительных процессов. Она воспитывает умение слушать вопросы и ответы, сосредотачивать внимание на содержании, дополнять сказанное, высказывать суждения. Познавательный материал для проведения этого вида игр должен даваться в оптимальном объеме, чтобы вызвать интерес детей [8].</w:t>
      </w:r>
    </w:p>
    <w:p w:rsidR="00BD2BFB" w:rsidRDefault="00BD2BFB">
      <w:pPr>
        <w:shd w:val="clear" w:color="auto" w:fill="FAFCFF"/>
        <w:spacing w:after="100" w:line="240" w:lineRule="auto"/>
        <w:rPr>
          <w:rFonts w:ascii="Times New Roman" w:hAnsi="Times New Roman" w:cs="Times New Roman"/>
          <w:color w:val="242424"/>
          <w:sz w:val="28"/>
          <w:szCs w:val="28"/>
        </w:rPr>
      </w:pPr>
      <w:r>
        <w:rPr>
          <w:rFonts w:ascii="Times New Roman" w:hAnsi="Times New Roman" w:cs="Times New Roman"/>
          <w:color w:val="242424"/>
          <w:sz w:val="28"/>
          <w:szCs w:val="28"/>
        </w:rPr>
        <w:t>Таким образом, дидактическая игра – это сложное многогранное средство обучения. В дидактических играх происходит не только усвоение учебных знаний, умений и навыков, но и развиваются все психические процессы детей, их эмоционально-волевая сфера, способности и умения. Дидактическая игра помогает сделать учебный материал увлекательным и помогает учащимся с отклонениями умственного развития безболезненно перейти к учебным задачам. Она непринужденно стимулирует познавательный интерес к различным предметам. Именно поэтому через дидактическую игру быстрее познаются закономерности обучения, происходит формирование устойчивого интереса к обучению и развитие познавательных процессов, в том числе и внимания. Дидактическая игра должна систематически использоваться учителем коррекционной школы ,как форма обучения и как средство воспитания различных сторон личности ребенка.</w:t>
      </w:r>
    </w:p>
    <w:p w:rsidR="00BD2BFB" w:rsidRDefault="00BD2BFB">
      <w:pPr>
        <w:rPr>
          <w:rFonts w:ascii="Times New Roman" w:hAnsi="Times New Roman" w:cs="Times New Roman"/>
          <w:sz w:val="28"/>
          <w:szCs w:val="28"/>
        </w:rPr>
      </w:pPr>
    </w:p>
    <w:sectPr w:rsidR="00BD2BFB" w:rsidSect="00BD2B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BFB" w:rsidRDefault="00BD2BFB" w:rsidP="00BD2BFB">
      <w:pPr>
        <w:spacing w:after="0" w:line="240" w:lineRule="auto"/>
      </w:pPr>
      <w:r>
        <w:separator/>
      </w:r>
    </w:p>
  </w:endnote>
  <w:endnote w:type="continuationSeparator" w:id="0">
    <w:p w:rsidR="00BD2BFB" w:rsidRDefault="00BD2BFB" w:rsidP="00BD2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FB" w:rsidRDefault="00BD2BFB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FB" w:rsidRDefault="00BD2BFB">
    <w:pPr>
      <w:widowControl w:val="0"/>
      <w:spacing w:after="0" w:line="240" w:lineRule="auto"/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FB" w:rsidRDefault="00BD2BFB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BFB" w:rsidRDefault="00BD2BFB" w:rsidP="00BD2BFB">
      <w:pPr>
        <w:spacing w:after="0" w:line="240" w:lineRule="auto"/>
      </w:pPr>
      <w:r>
        <w:separator/>
      </w:r>
    </w:p>
  </w:footnote>
  <w:footnote w:type="continuationSeparator" w:id="0">
    <w:p w:rsidR="00BD2BFB" w:rsidRDefault="00BD2BFB" w:rsidP="00BD2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FB" w:rsidRDefault="00BD2BFB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FB" w:rsidRDefault="00BD2BFB">
    <w:pPr>
      <w:widowControl w:val="0"/>
      <w:spacing w:after="0" w:line="240" w:lineRule="auto"/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BFB" w:rsidRDefault="00BD2BFB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0D27F"/>
    <w:multiLevelType w:val="multilevel"/>
    <w:tmpl w:val="5D2C907F"/>
    <w:lvl w:ilvl="0">
      <w:start w:val="1"/>
      <w:numFmt w:val="decimal"/>
      <w:lvlText w:val="%1."/>
      <w:lvlJc w:val="left"/>
      <w:pPr>
        <w:tabs>
          <w:tab w:val="num" w:pos="1211"/>
        </w:tabs>
        <w:ind w:firstLine="851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3719"/>
        </w:tabs>
        <w:ind w:left="371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4439"/>
        </w:tabs>
        <w:ind w:left="443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5159"/>
        </w:tabs>
        <w:ind w:left="515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5879"/>
        </w:tabs>
        <w:ind w:left="587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6599"/>
        </w:tabs>
        <w:ind w:left="659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7319"/>
        </w:tabs>
        <w:ind w:left="731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8039"/>
        </w:tabs>
        <w:ind w:left="803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8759"/>
        </w:tabs>
        <w:ind w:left="8759" w:hanging="180"/>
      </w:pPr>
      <w:rPr>
        <w:rFonts w:ascii="Times New Roman" w:hAnsi="Times New Roman" w:cs="Times New Roman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89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2BFB"/>
    <w:rsid w:val="00BD2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pPr>
      <w:ind w:left="720"/>
    </w:pPr>
  </w:style>
  <w:style w:type="character" w:styleId="Hyperlink">
    <w:name w:val="Hyperlink"/>
    <w:basedOn w:val="DefaultParagraphFont"/>
    <w:uiPriority w:val="99"/>
    <w:rPr>
      <w:rFonts w:ascii="Arial" w:hAnsi="Arial" w:cs="Arial"/>
      <w:color w:val="0563C1"/>
      <w:u w:val="single"/>
      <w:lang w:val="ru-RU"/>
    </w:rPr>
  </w:style>
  <w:style w:type="character" w:customStyle="1" w:styleId="1">
    <w:name w:val="Неразрешенное упоминание1"/>
    <w:uiPriority w:val="99"/>
    <w:rPr>
      <w:rFonts w:ascii="Arial" w:hAnsi="Arial" w:cs="Arial"/>
      <w:color w:val="605E5C"/>
      <w:shd w:val="clear" w:color="auto" w:fill="E1DFDD"/>
      <w:lang w:val="ru-RU"/>
    </w:rPr>
  </w:style>
  <w:style w:type="paragraph" w:styleId="NormalWeb">
    <w:name w:val="Normal (Web)"/>
    <w:basedOn w:val="Normal"/>
    <w:uiPriority w:val="99"/>
    <w:pPr>
      <w:spacing w:before="100" w:after="100" w:line="240" w:lineRule="auto"/>
    </w:pPr>
    <w:rPr>
      <w:sz w:val="24"/>
      <w:szCs w:val="24"/>
    </w:rPr>
  </w:style>
  <w:style w:type="character" w:customStyle="1" w:styleId="UnresolvedMention">
    <w:name w:val="Unresolved Mention"/>
    <w:uiPriority w:val="99"/>
    <w:rPr>
      <w:rFonts w:ascii="Arial" w:hAnsi="Arial" w:cs="Arial"/>
      <w:color w:val="605E5C"/>
      <w:shd w:val="clear" w:color="auto" w:fill="E1DFDD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УчительУчительУчительУчитель</dc:creator>
  <cp:keywords/>
  <dc:description/>
  <cp:lastModifiedBy/>
  <cp:revision>0</cp:revision>
</cp:coreProperties>
</file>